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before="1" w:line="236" w:lineRule="auto"/>
        <w:ind w:left="109"/>
        <w:jc w:val="both"/>
        <w:textAlignment w:val="baseline"/>
        <w:rPr>
          <w:rFonts w:ascii="Arial" w:eastAsia="Arial" w:hAnsi="Arial" w:cs="Arial"/>
        </w:rPr>
      </w:pPr>
      <w:r>
        <w:rPr>
          <w:noProof/>
        </w:rPr>
        <w:drawing>
          <wp:anchor distT="0" distB="0" distL="0" distR="0" simplePos="0" relativeHeight="251657216" behindDoc="1" locked="0" layoutInCell="1" allowOverlap="1">
            <wp:simplePos x="0" y="0"/>
            <wp:positionH relativeFrom="page">
              <wp:posOffset>518160</wp:posOffset>
            </wp:positionH>
            <wp:positionV relativeFrom="paragraph">
              <wp:posOffset>-241432</wp:posOffset>
            </wp:positionV>
            <wp:extent cx="6626352" cy="1091184"/>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027980-76AF-4C5E-CE3F-E6F4502FFE92"/>
                    <pic:cNvPicPr/>
                  </pic:nvPicPr>
                  <pic:blipFill>
                    <a:blip r:embed="rId5">
                      <a:extLst>
                        <a:ext uri="{28A0092B-C50C-407E-A947-70E740481C1C}">
                          <a14:useLocalDpi xmlns:a14="http://schemas.microsoft.com/office/drawing/2010/main" val="0"/>
                        </a:ext>
                      </a:extLst>
                    </a:blip>
                    <a:srcRect/>
                    <a:stretch>
                      <a:fillRect/>
                    </a:stretch>
                  </pic:blipFill>
                  <pic:spPr>
                    <a:xfrm>
                      <a:off x="0" y="0"/>
                      <a:ext cx="6626352" cy="1091184"/>
                    </a:xfrm>
                    <a:prstGeom prst="rect">
                      <a:avLst/>
                    </a:prstGeom>
                  </pic:spPr>
                </pic:pic>
              </a:graphicData>
            </a:graphic>
            <wp14:sizeRelH relativeFrom="margin">
              <wp14:pctWidth>0</wp14:pctWidth>
            </wp14:sizeRelH>
            <wp14:sizeRelV relativeFrom="margin">
              <wp14:pctHeight>0</wp14:pctHeight>
            </wp14:sizeRelV>
          </wp:anchor>
        </w:drawing>
      </w:r>
    </w:p>
    <w:p w:rsidR="0079041C" w:rsidRDefault="00C96318" w:rsidP="002247ED">
      <w:pPr>
        <w:widowControl w:val="0"/>
        <w:kinsoku w:val="0"/>
        <w:autoSpaceDE w:val="0"/>
        <w:autoSpaceDN w:val="0"/>
        <w:adjustRightInd w:val="0"/>
        <w:spacing w:before="1" w:line="250" w:lineRule="auto"/>
        <w:ind w:left="8186" w:hanging="3230"/>
        <w:jc w:val="center"/>
        <w:textAlignment w:val="baseline"/>
        <w:outlineLvl w:val="4"/>
      </w:pPr>
      <w:r>
        <w:rPr>
          <w:rFonts w:ascii="Calibri" w:eastAsia="Calibri" w:hAnsi="Calibri" w:cs="Calibri"/>
          <w:noProof/>
          <w:color w:val="005DA9"/>
          <w:sz w:val="22"/>
          <w:szCs w:val="22"/>
        </w:rPr>
        <w:t>Département</w:t>
      </w:r>
      <w:r>
        <w:rPr>
          <w:rFonts w:ascii="Calibri" w:eastAsia="Calibri" w:hAnsi="Calibri"/>
          <w:color w:val="005DA9"/>
          <w:sz w:val="22"/>
          <w:szCs w:val="22"/>
        </w:rPr>
        <w:t xml:space="preserve"> </w:t>
      </w:r>
      <w:r>
        <w:rPr>
          <w:rFonts w:ascii="Calibri" w:eastAsia="Calibri" w:hAnsi="Calibri" w:cs="Calibri"/>
          <w:noProof/>
          <w:color w:val="005DA9"/>
          <w:sz w:val="22"/>
          <w:szCs w:val="22"/>
        </w:rPr>
        <w:t>Santé,</w:t>
      </w:r>
      <w:r>
        <w:rPr>
          <w:rFonts w:ascii="Calibri" w:eastAsia="Calibri" w:hAnsi="Calibri"/>
          <w:color w:val="005DA9"/>
          <w:sz w:val="22"/>
          <w:szCs w:val="22"/>
        </w:rPr>
        <w:t xml:space="preserve"> </w:t>
      </w:r>
      <w:r>
        <w:rPr>
          <w:rFonts w:ascii="Calibri" w:eastAsia="Calibri" w:hAnsi="Calibri" w:cs="Calibri"/>
          <w:noProof/>
          <w:color w:val="005DA9"/>
          <w:sz w:val="22"/>
          <w:szCs w:val="22"/>
        </w:rPr>
        <w:t>Actions</w:t>
      </w:r>
      <w:r>
        <w:rPr>
          <w:rFonts w:ascii="Calibri" w:eastAsia="Calibri" w:hAnsi="Calibri"/>
          <w:color w:val="005DA9"/>
          <w:sz w:val="22"/>
          <w:szCs w:val="22"/>
        </w:rPr>
        <w:t xml:space="preserve"> </w:t>
      </w:r>
      <w:r>
        <w:rPr>
          <w:rFonts w:ascii="Calibri" w:eastAsia="Calibri" w:hAnsi="Calibri" w:cs="Calibri"/>
          <w:noProof/>
          <w:color w:val="005DA9"/>
          <w:sz w:val="22"/>
          <w:szCs w:val="22"/>
        </w:rPr>
        <w:t>sociales</w:t>
      </w:r>
      <w:r>
        <w:rPr>
          <w:rFonts w:ascii="Calibri" w:eastAsia="Calibri" w:hAnsi="Calibri"/>
          <w:color w:val="005DA9"/>
          <w:sz w:val="22"/>
          <w:szCs w:val="22"/>
        </w:rPr>
        <w:t xml:space="preserve"> </w:t>
      </w:r>
      <w:r>
        <w:rPr>
          <w:rFonts w:ascii="Calibri" w:eastAsia="Calibri" w:hAnsi="Calibri" w:cs="Calibri"/>
          <w:noProof/>
          <w:color w:val="005DA9"/>
          <w:sz w:val="22"/>
          <w:szCs w:val="22"/>
        </w:rPr>
        <w:t>et</w:t>
      </w:r>
      <w:r>
        <w:rPr>
          <w:rFonts w:ascii="Calibri" w:eastAsia="Calibri" w:hAnsi="Calibri"/>
          <w:color w:val="005DA9"/>
          <w:sz w:val="22"/>
          <w:szCs w:val="22"/>
        </w:rPr>
        <w:t xml:space="preserve"> </w:t>
      </w:r>
      <w:r>
        <w:rPr>
          <w:rFonts w:ascii="Calibri" w:eastAsia="Calibri" w:hAnsi="Calibri" w:cs="Calibri"/>
          <w:noProof/>
          <w:color w:val="005DA9"/>
          <w:sz w:val="22"/>
          <w:szCs w:val="22"/>
        </w:rPr>
        <w:t>partenariales</w:t>
      </w:r>
      <w:r>
        <w:rPr>
          <w:rFonts w:ascii="Calibri" w:eastAsia="Calibri" w:hAnsi="Calibri"/>
          <w:color w:val="005DA9"/>
          <w:sz w:val="22"/>
          <w:szCs w:val="22"/>
        </w:rPr>
        <w:t xml:space="preserve"> </w:t>
      </w:r>
    </w:p>
    <w:p w:rsidR="0079041C" w:rsidRDefault="0079041C" w:rsidP="00493BE6">
      <w:pPr>
        <w:widowControl w:val="0"/>
        <w:kinsoku w:val="0"/>
        <w:autoSpaceDE w:val="0"/>
        <w:autoSpaceDN w:val="0"/>
        <w:adjustRightInd w:val="0"/>
        <w:spacing w:before="1" w:line="230" w:lineRule="auto"/>
        <w:ind w:left="109"/>
        <w:jc w:val="center"/>
        <w:textAlignment w:val="baseline"/>
        <w:rPr>
          <w:rFonts w:ascii="Arial" w:eastAsia="Arial" w:hAnsi="Arial" w:cs="Arial"/>
        </w:rPr>
      </w:pPr>
    </w:p>
    <w:p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rsidR="0079041C" w:rsidRDefault="0079041C">
      <w:pPr>
        <w:widowControl w:val="0"/>
        <w:kinsoku w:val="0"/>
        <w:autoSpaceDE w:val="0"/>
        <w:autoSpaceDN w:val="0"/>
        <w:adjustRightInd w:val="0"/>
        <w:spacing w:line="365"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after="26"/>
        <w:ind w:left="2920"/>
        <w:textAlignment w:val="baseline"/>
        <w:outlineLvl w:val="1"/>
      </w:pPr>
      <w:r>
        <w:rPr>
          <w:rFonts w:ascii="Calibri" w:eastAsia="Calibri" w:hAnsi="Calibri" w:cs="Calibri"/>
          <w:b/>
          <w:noProof/>
          <w:color w:val="005DA9"/>
          <w:sz w:val="43"/>
          <w:szCs w:val="43"/>
        </w:rPr>
        <w:t>APPEL</w:t>
      </w:r>
      <w:r>
        <w:rPr>
          <w:rFonts w:ascii="Calibri" w:eastAsia="Calibri" w:hAnsi="Calibri"/>
          <w:b/>
          <w:color w:val="005DA9"/>
          <w:sz w:val="43"/>
          <w:szCs w:val="43"/>
        </w:rPr>
        <w:t xml:space="preserve"> </w:t>
      </w:r>
      <w:r>
        <w:rPr>
          <w:rFonts w:ascii="Calibri" w:eastAsia="Calibri" w:hAnsi="Calibri" w:cs="Calibri"/>
          <w:b/>
          <w:noProof/>
          <w:color w:val="005DA9"/>
          <w:sz w:val="43"/>
          <w:szCs w:val="43"/>
        </w:rPr>
        <w:t>À</w:t>
      </w:r>
      <w:r>
        <w:rPr>
          <w:rFonts w:ascii="Calibri" w:eastAsia="Calibri" w:hAnsi="Calibri"/>
          <w:b/>
          <w:color w:val="005DA9"/>
          <w:sz w:val="43"/>
          <w:szCs w:val="43"/>
        </w:rPr>
        <w:t xml:space="preserve"> </w:t>
      </w:r>
      <w:r>
        <w:rPr>
          <w:rFonts w:ascii="Calibri" w:eastAsia="Calibri" w:hAnsi="Calibri" w:cs="Calibri"/>
          <w:b/>
          <w:noProof/>
          <w:color w:val="005DA9"/>
          <w:sz w:val="43"/>
          <w:szCs w:val="43"/>
        </w:rPr>
        <w:t>PROJETS</w:t>
      </w:r>
      <w:r>
        <w:rPr>
          <w:rFonts w:ascii="Calibri" w:eastAsia="Calibri" w:hAnsi="Calibri"/>
          <w:b/>
          <w:color w:val="005DA9"/>
          <w:sz w:val="43"/>
          <w:szCs w:val="43"/>
        </w:rPr>
        <w:t xml:space="preserve"> </w:t>
      </w:r>
      <w:r>
        <w:rPr>
          <w:rFonts w:ascii="Calibri" w:eastAsia="Calibri" w:hAnsi="Calibri" w:cs="Calibri"/>
          <w:b/>
          <w:noProof/>
          <w:color w:val="005DA9"/>
          <w:sz w:val="43"/>
          <w:szCs w:val="43"/>
        </w:rPr>
        <w:t>202</w:t>
      </w:r>
      <w:r w:rsidR="00A570F3">
        <w:rPr>
          <w:rFonts w:ascii="Calibri" w:eastAsia="Calibri" w:hAnsi="Calibri" w:cs="Calibri"/>
          <w:b/>
          <w:noProof/>
          <w:color w:val="005DA9"/>
          <w:sz w:val="43"/>
          <w:szCs w:val="43"/>
        </w:rPr>
        <w:t>6</w:t>
      </w:r>
    </w:p>
    <w:p w:rsidR="0079041C" w:rsidRDefault="00C746BC" w:rsidP="00C746BC">
      <w:pPr>
        <w:widowControl w:val="0"/>
        <w:kinsoku w:val="0"/>
        <w:autoSpaceDE w:val="0"/>
        <w:autoSpaceDN w:val="0"/>
        <w:adjustRightInd w:val="0"/>
        <w:spacing w:before="27" w:line="239" w:lineRule="auto"/>
        <w:textAlignment w:val="baseline"/>
      </w:pPr>
      <w:r>
        <w:rPr>
          <w:rFonts w:ascii="Calibri" w:eastAsia="Calibri" w:hAnsi="Calibri" w:cs="Calibri"/>
          <w:noProof/>
          <w:color w:val="000000"/>
          <w:sz w:val="31"/>
          <w:szCs w:val="31"/>
        </w:rPr>
        <w:t xml:space="preserve">                                                           </w:t>
      </w:r>
      <w:r w:rsidR="001E59A2">
        <w:rPr>
          <w:rFonts w:ascii="Calibri" w:eastAsia="Calibri" w:hAnsi="Calibri" w:cs="Calibri"/>
          <w:noProof/>
          <w:color w:val="000000"/>
          <w:sz w:val="31"/>
          <w:szCs w:val="31"/>
        </w:rPr>
        <w:t>FNPEIS</w:t>
      </w:r>
    </w:p>
    <w:p w:rsidR="0079041C" w:rsidRDefault="0079041C">
      <w:pPr>
        <w:widowControl w:val="0"/>
        <w:kinsoku w:val="0"/>
        <w:autoSpaceDE w:val="0"/>
        <w:autoSpaceDN w:val="0"/>
        <w:adjustRightInd w:val="0"/>
        <w:spacing w:before="2" w:line="303"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before="1" w:line="239" w:lineRule="auto"/>
        <w:ind w:left="3354"/>
        <w:textAlignment w:val="baseline"/>
        <w:outlineLvl w:val="2"/>
      </w:pPr>
      <w:r>
        <w:rPr>
          <w:rFonts w:ascii="Calibri" w:eastAsia="Calibri" w:hAnsi="Calibri" w:cs="Calibri"/>
          <w:b/>
          <w:noProof/>
          <w:color w:val="000000"/>
          <w:sz w:val="31"/>
          <w:szCs w:val="31"/>
        </w:rPr>
        <w:t>Finalité</w:t>
      </w:r>
      <w:r>
        <w:rPr>
          <w:rFonts w:ascii="Calibri" w:eastAsia="Calibri" w:hAnsi="Calibri"/>
          <w:b/>
          <w:color w:val="000000"/>
          <w:sz w:val="31"/>
          <w:szCs w:val="31"/>
        </w:rPr>
        <w:t xml:space="preserve"> </w:t>
      </w:r>
      <w:r>
        <w:rPr>
          <w:rFonts w:ascii="Calibri" w:eastAsia="Calibri" w:hAnsi="Calibri" w:cs="Calibri"/>
          <w:b/>
          <w:noProof/>
          <w:color w:val="000000"/>
          <w:sz w:val="31"/>
          <w:szCs w:val="31"/>
        </w:rPr>
        <w:t>d’intérêt</w:t>
      </w:r>
      <w:r>
        <w:rPr>
          <w:rFonts w:ascii="Calibri" w:eastAsia="Calibri" w:hAnsi="Calibri"/>
          <w:b/>
          <w:color w:val="000000"/>
          <w:sz w:val="31"/>
          <w:szCs w:val="31"/>
        </w:rPr>
        <w:t xml:space="preserve"> </w:t>
      </w:r>
      <w:r>
        <w:rPr>
          <w:rFonts w:ascii="Calibri" w:eastAsia="Calibri" w:hAnsi="Calibri" w:cs="Calibri"/>
          <w:b/>
          <w:noProof/>
          <w:color w:val="000000"/>
          <w:sz w:val="31"/>
          <w:szCs w:val="31"/>
        </w:rPr>
        <w:t>général</w:t>
      </w: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ragraph">
                  <wp:posOffset>353017</wp:posOffset>
                </wp:positionV>
                <wp:extent cx="6671565" cy="25401"/>
                <wp:effectExtent l="0" t="0" r="0" b="0"/>
                <wp:wrapNone/>
                <wp:docPr id="16" name="Image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1565" cy="25401"/>
                        </a:xfrm>
                        <a:custGeom>
                          <a:avLst/>
                          <a:gdLst/>
                          <a:ahLst/>
                          <a:cxnLst/>
                          <a:rect l="l" t="t" r="r" b="b"/>
                          <a:pathLst>
                            <a:path w="6671565" h="25401">
                              <a:moveTo>
                                <a:pt x="12700" y="12701"/>
                              </a:moveTo>
                              <a:lnTo>
                                <a:pt x="6658864" y="12701"/>
                              </a:lnTo>
                            </a:path>
                          </a:pathLst>
                        </a:custGeom>
                        <a:ln w="25400" cap="flat" cmpd="sng">
                          <a:solidFill>
                            <a:srgbClr val="4F81BD">
                              <a:alpha val="100000"/>
                            </a:srgbClr>
                          </a:solidFill>
                          <a:round/>
                        </a:ln>
                      </wps:spPr>
                      <wps:bodyPr/>
                    </wps:wsp>
                  </a:graphicData>
                </a:graphic>
              </wp:anchor>
            </w:drawing>
          </mc:Choice>
          <mc:Fallback>
            <w:pict>
              <v:shape w14:anchorId="5DBB350C" id="Image16" o:spid="_x0000_s1026" style="position:absolute;margin-left:35pt;margin-top:27.8pt;width:525.3pt;height: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71565,2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" path="m12700,12701r6646164,e" filled="f" strokecolor="#4f81bd" strokeweight="2pt">
                <v:path arrowok="t"/>
                <o:lock v:ext="edit" aspectratio="t"/>
                <w10:wrap anchorx="page"/>
              </v:shape>
            </w:pict>
          </mc:Fallback>
        </mc:AlternateContent>
      </w:r>
    </w:p>
    <w:p w:rsidR="0079041C" w:rsidRDefault="0079041C">
      <w:pPr>
        <w:widowControl w:val="0"/>
        <w:kinsoku w:val="0"/>
        <w:autoSpaceDE w:val="0"/>
        <w:autoSpaceDN w:val="0"/>
        <w:adjustRightInd w:val="0"/>
        <w:spacing w:before="1" w:line="518"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line="239" w:lineRule="auto"/>
        <w:ind w:left="109"/>
        <w:textAlignment w:val="baseline"/>
        <w:outlineLvl w:val="4"/>
      </w:pPr>
      <w:r>
        <w:rPr>
          <w:rFonts w:ascii="Calibri" w:eastAsia="Calibri" w:hAnsi="Calibri" w:cs="Calibri"/>
          <w:b/>
          <w:noProof/>
          <w:color w:val="005DA9"/>
          <w:sz w:val="22"/>
          <w:szCs w:val="22"/>
        </w:rPr>
        <w:t>CONTEXTE</w:t>
      </w:r>
    </w:p>
    <w:p w:rsidR="0079041C" w:rsidRDefault="0079041C">
      <w:pPr>
        <w:widowControl w:val="0"/>
        <w:kinsoku w:val="0"/>
        <w:autoSpaceDE w:val="0"/>
        <w:autoSpaceDN w:val="0"/>
        <w:adjustRightInd w:val="0"/>
        <w:spacing w:before="1" w:line="143" w:lineRule="auto"/>
        <w:ind w:left="109"/>
        <w:jc w:val="both"/>
        <w:textAlignment w:val="baseline"/>
        <w:rPr>
          <w:rFonts w:ascii="Arial" w:eastAsia="Arial" w:hAnsi="Arial" w:cs="Arial"/>
        </w:rPr>
      </w:pP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L'Assurance Maladie se positionne au cœur des efforts de prévention en santé publique, avec un engagement renforcé suite à son expérience durant la pandémie de Covid-19. Elle cible l'amélioration des indicateurs de santé clés, tels que le dépistage des cancers, le respect du calendrier vaccinal, le suivi de la santé maternelle et infantile, la lutte contre les addictions, la promotion de l'activité physique et l'accompagnement des malades chroniques</w:t>
      </w:r>
      <w:r>
        <w:rPr>
          <w:rFonts w:ascii="Calibri" w:eastAsia="Calibri" w:hAnsi="Calibri" w:cs="Calibri"/>
          <w:noProof/>
          <w:color w:val="000000"/>
          <w:spacing w:val="1"/>
          <w:sz w:val="22"/>
          <w:szCs w:val="22"/>
        </w:rPr>
        <w:t>….</w:t>
      </w:r>
      <w:r w:rsidRPr="000C1849">
        <w:rPr>
          <w:rFonts w:ascii="Calibri" w:eastAsia="Calibri" w:hAnsi="Calibri" w:cs="Calibri"/>
          <w:noProof/>
          <w:color w:val="000000"/>
          <w:spacing w:val="1"/>
          <w:sz w:val="22"/>
          <w:szCs w:val="22"/>
        </w:rPr>
        <w:t>. Reconnaissant la nécessité d'un virage préventif dans le système de santé français, l'Assurance Maladie s'engage à :</w:t>
      </w: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Augmenter le taux de participation aux dépistages des cancers par une gestion plus efficace des invitations et des relances, en collaboration étroite avec les professionnels de santé sur le terrain.</w:t>
      </w: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Renforcer le soutien aux campagnes de vaccination, notamment contre le HPV, la grippe et le Covid, soulignant son rôle vital dans la prévention des maladies.</w:t>
      </w: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Intégrer une dimension de prévention à tous les âges de la vie, en invitant activement la population aux rendez-vous préventifs clés et en ciblant les populations vulnérables ou éloignées du système de santé.</w:t>
      </w: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Densifier l'offre de prévention et d'éducation pour la santé pour les femmes enceintes et les enfants, en améliorant le taux de participation aux examens prénatals et postnatals, ainsi qu'aux programmes existants comme M’T dents et la consultation « santé sexuelle ».</w:t>
      </w: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Faire du milieu du travail un lieu de promotion de la santé, en collaboration avec les partenaires de prévention et de santé au travail, et en ciblant particulièrement les populations vulnérables et socialement défavorisées.</w:t>
      </w:r>
    </w:p>
    <w:p w:rsidR="000C1849" w:rsidRPr="000C1849" w:rsidRDefault="000C1849" w:rsidP="000C1849">
      <w:pPr>
        <w:pStyle w:val="Paragraphedeliste"/>
        <w:widowControl w:val="0"/>
        <w:numPr>
          <w:ilvl w:val="0"/>
          <w:numId w:val="5"/>
        </w:numPr>
        <w:kinsoku w:val="0"/>
        <w:autoSpaceDE w:val="0"/>
        <w:autoSpaceDN w:val="0"/>
        <w:adjustRightInd w:val="0"/>
        <w:spacing w:line="230" w:lineRule="auto"/>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Exploiter le numérique pour la prévention, en utilisant des plateformes comme Mon espace santé pour diffuser des messages préventifs personnalisés et faciliter l'accès aux programmes de santé.</w:t>
      </w: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Ces engagements reflètent une stratégie holistique et inclusive, visant à réduire les inégalités en santé et à promouvoir une société plus saine par la prévention active et l'éducation pour la santé.</w:t>
      </w: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p>
    <w:p w:rsidR="000C1849" w:rsidRPr="000C1849" w:rsidRDefault="000C1849" w:rsidP="000C1849">
      <w:pPr>
        <w:widowControl w:val="0"/>
        <w:kinsoku w:val="0"/>
        <w:autoSpaceDE w:val="0"/>
        <w:autoSpaceDN w:val="0"/>
        <w:adjustRightInd w:val="0"/>
        <w:spacing w:line="230" w:lineRule="auto"/>
        <w:ind w:left="109"/>
        <w:jc w:val="both"/>
        <w:textAlignment w:val="baseline"/>
        <w:rPr>
          <w:rFonts w:ascii="Calibri" w:eastAsia="Calibri" w:hAnsi="Calibri" w:cs="Calibri"/>
          <w:noProof/>
          <w:color w:val="000000"/>
          <w:spacing w:val="1"/>
          <w:sz w:val="22"/>
          <w:szCs w:val="22"/>
        </w:rPr>
      </w:pPr>
      <w:r w:rsidRPr="000C1849">
        <w:rPr>
          <w:rFonts w:ascii="Calibri" w:eastAsia="Calibri" w:hAnsi="Calibri" w:cs="Calibri"/>
          <w:noProof/>
          <w:color w:val="000000"/>
          <w:spacing w:val="1"/>
          <w:sz w:val="22"/>
          <w:szCs w:val="22"/>
        </w:rPr>
        <w:t>Chaque année, la Caisse Nationale d’Assurance Maladie finance des programmes de prévention sur le Fonds National de Prévention, d’Éducation et d’Information Sanitaire (FNPEIS) sur différents thématiques  de santé publiqu</w:t>
      </w:r>
      <w:r w:rsidR="000A1A63">
        <w:rPr>
          <w:rFonts w:ascii="Calibri" w:eastAsia="Calibri" w:hAnsi="Calibri" w:cs="Calibri"/>
          <w:noProof/>
          <w:color w:val="000000"/>
          <w:spacing w:val="1"/>
          <w:sz w:val="22"/>
          <w:szCs w:val="22"/>
        </w:rPr>
        <w:t>e</w:t>
      </w:r>
      <w:r w:rsidR="001E59A2">
        <w:rPr>
          <w:rFonts w:ascii="Calibri" w:eastAsia="Calibri" w:hAnsi="Calibri" w:cs="Calibri"/>
          <w:noProof/>
          <w:color w:val="000000"/>
          <w:spacing w:val="1"/>
          <w:sz w:val="22"/>
          <w:szCs w:val="22"/>
        </w:rPr>
        <w:t xml:space="preserve"> : </w:t>
      </w:r>
    </w:p>
    <w:p w:rsidR="000C1849" w:rsidRPr="000C1849" w:rsidRDefault="000C1849" w:rsidP="000C1849">
      <w:pPr>
        <w:widowControl w:val="0"/>
        <w:kinsoku w:val="0"/>
        <w:autoSpaceDE w:val="0"/>
        <w:autoSpaceDN w:val="0"/>
        <w:adjustRightInd w:val="0"/>
        <w:spacing w:before="1" w:line="230" w:lineRule="auto"/>
        <w:ind w:left="109"/>
        <w:jc w:val="both"/>
        <w:textAlignment w:val="baseline"/>
        <w:rPr>
          <w:rFonts w:ascii="Calibri" w:eastAsia="Calibri" w:hAnsi="Calibri" w:cs="Calibri"/>
          <w:noProof/>
          <w:color w:val="000000"/>
          <w:spacing w:val="1"/>
          <w:sz w:val="22"/>
          <w:szCs w:val="22"/>
        </w:rPr>
      </w:pPr>
    </w:p>
    <w:p w:rsidR="000C1849" w:rsidRPr="001E59A2" w:rsidRDefault="001E59A2"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sidRPr="001E59A2">
        <w:rPr>
          <w:rFonts w:ascii="Calibri" w:eastAsia="Calibri" w:hAnsi="Calibri" w:cs="Calibri"/>
          <w:noProof/>
          <w:color w:val="000000"/>
          <w:spacing w:val="1"/>
          <w:sz w:val="22"/>
          <w:szCs w:val="22"/>
        </w:rPr>
        <w:t>Dépistage des cancers</w:t>
      </w:r>
      <w:r w:rsidR="000C1849" w:rsidRPr="001E59A2">
        <w:rPr>
          <w:rFonts w:ascii="Calibri" w:eastAsia="Calibri" w:hAnsi="Calibri" w:cs="Calibri"/>
          <w:noProof/>
          <w:color w:val="000000"/>
          <w:spacing w:val="1"/>
          <w:sz w:val="22"/>
          <w:szCs w:val="22"/>
        </w:rPr>
        <w:t>;</w:t>
      </w:r>
    </w:p>
    <w:p w:rsidR="000C1849" w:rsidRPr="001E59A2" w:rsidRDefault="000C1849"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sidRPr="001E59A2">
        <w:rPr>
          <w:rFonts w:ascii="Calibri" w:eastAsia="Calibri" w:hAnsi="Calibri" w:cs="Calibri"/>
          <w:noProof/>
          <w:color w:val="000000"/>
          <w:spacing w:val="1"/>
          <w:sz w:val="22"/>
          <w:szCs w:val="22"/>
        </w:rPr>
        <w:t>Vaccination contre l</w:t>
      </w:r>
      <w:r w:rsidR="001E59A2" w:rsidRPr="001E59A2">
        <w:rPr>
          <w:rFonts w:ascii="Calibri" w:eastAsia="Calibri" w:hAnsi="Calibri" w:cs="Calibri"/>
          <w:noProof/>
          <w:color w:val="000000"/>
          <w:spacing w:val="1"/>
          <w:sz w:val="22"/>
          <w:szCs w:val="22"/>
        </w:rPr>
        <w:t>a grippe et le covid-19</w:t>
      </w:r>
      <w:r w:rsidRPr="001E59A2">
        <w:rPr>
          <w:rFonts w:ascii="Calibri" w:eastAsia="Calibri" w:hAnsi="Calibri" w:cs="Calibri"/>
          <w:noProof/>
          <w:color w:val="000000"/>
          <w:spacing w:val="1"/>
          <w:sz w:val="22"/>
          <w:szCs w:val="22"/>
        </w:rPr>
        <w:t>;</w:t>
      </w:r>
    </w:p>
    <w:p w:rsidR="000C1849" w:rsidRDefault="000C1849"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sidRPr="001E59A2">
        <w:rPr>
          <w:rFonts w:ascii="Calibri" w:eastAsia="Calibri" w:hAnsi="Calibri" w:cs="Calibri"/>
          <w:noProof/>
          <w:color w:val="000000"/>
          <w:spacing w:val="1"/>
          <w:sz w:val="22"/>
          <w:szCs w:val="22"/>
        </w:rPr>
        <w:t>Santé sexuelle : contraception et préve</w:t>
      </w:r>
      <w:r w:rsidR="001E59A2" w:rsidRPr="001E59A2">
        <w:rPr>
          <w:rFonts w:ascii="Calibri" w:eastAsia="Calibri" w:hAnsi="Calibri" w:cs="Calibri"/>
          <w:noProof/>
          <w:color w:val="000000"/>
          <w:spacing w:val="1"/>
          <w:sz w:val="22"/>
          <w:szCs w:val="22"/>
        </w:rPr>
        <w:t>ntion du VIH et des IST</w:t>
      </w:r>
      <w:r w:rsidRPr="001E59A2">
        <w:rPr>
          <w:rFonts w:ascii="Calibri" w:eastAsia="Calibri" w:hAnsi="Calibri" w:cs="Calibri"/>
          <w:noProof/>
          <w:color w:val="000000"/>
          <w:spacing w:val="1"/>
          <w:sz w:val="22"/>
          <w:szCs w:val="22"/>
        </w:rPr>
        <w:t>;</w:t>
      </w:r>
    </w:p>
    <w:p w:rsidR="00786E4B" w:rsidRDefault="00786E4B"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Pr>
          <w:rFonts w:ascii="Calibri" w:eastAsia="Calibri" w:hAnsi="Calibri" w:cs="Calibri"/>
          <w:noProof/>
          <w:color w:val="000000"/>
          <w:spacing w:val="1"/>
          <w:sz w:val="22"/>
          <w:szCs w:val="22"/>
        </w:rPr>
        <w:t>Nutrition – Activité physique</w:t>
      </w:r>
      <w:r w:rsidR="00A570F3">
        <w:rPr>
          <w:rFonts w:ascii="Calibri" w:eastAsia="Calibri" w:hAnsi="Calibri" w:cs="Calibri"/>
          <w:noProof/>
          <w:color w:val="000000"/>
          <w:spacing w:val="1"/>
          <w:sz w:val="22"/>
          <w:szCs w:val="22"/>
        </w:rPr>
        <w:t> ;</w:t>
      </w:r>
    </w:p>
    <w:p w:rsidR="00786E4B" w:rsidRDefault="00786E4B"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Pr>
          <w:rFonts w:ascii="Calibri" w:eastAsia="Calibri" w:hAnsi="Calibri" w:cs="Calibri"/>
          <w:noProof/>
          <w:color w:val="000000"/>
          <w:spacing w:val="1"/>
          <w:sz w:val="22"/>
          <w:szCs w:val="22"/>
        </w:rPr>
        <w:t>Santé Environnementale</w:t>
      </w:r>
      <w:r w:rsidR="00A570F3">
        <w:rPr>
          <w:rFonts w:ascii="Calibri" w:eastAsia="Calibri" w:hAnsi="Calibri" w:cs="Calibri"/>
          <w:noProof/>
          <w:color w:val="000000"/>
          <w:spacing w:val="1"/>
          <w:sz w:val="22"/>
          <w:szCs w:val="22"/>
        </w:rPr>
        <w:t> ;</w:t>
      </w:r>
    </w:p>
    <w:p w:rsidR="00786E4B" w:rsidRPr="001E59A2" w:rsidRDefault="00786E4B" w:rsidP="001E59A2">
      <w:pPr>
        <w:pStyle w:val="Paragraphedeliste"/>
        <w:widowControl w:val="0"/>
        <w:numPr>
          <w:ilvl w:val="0"/>
          <w:numId w:val="6"/>
        </w:numPr>
        <w:kinsoku w:val="0"/>
        <w:autoSpaceDE w:val="0"/>
        <w:autoSpaceDN w:val="0"/>
        <w:adjustRightInd w:val="0"/>
        <w:spacing w:before="1" w:line="230" w:lineRule="auto"/>
        <w:jc w:val="both"/>
        <w:textAlignment w:val="baseline"/>
        <w:rPr>
          <w:rFonts w:ascii="Calibri" w:eastAsia="Calibri" w:hAnsi="Calibri" w:cs="Calibri"/>
          <w:noProof/>
          <w:color w:val="000000"/>
          <w:spacing w:val="1"/>
          <w:sz w:val="22"/>
          <w:szCs w:val="22"/>
        </w:rPr>
      </w:pPr>
      <w:r>
        <w:rPr>
          <w:rFonts w:ascii="Calibri" w:eastAsia="Calibri" w:hAnsi="Calibri" w:cs="Calibri"/>
          <w:noProof/>
          <w:color w:val="000000"/>
          <w:spacing w:val="1"/>
          <w:sz w:val="22"/>
          <w:szCs w:val="22"/>
        </w:rPr>
        <w:t>Vaccinations autre</w:t>
      </w:r>
      <w:r w:rsidR="00207F7A">
        <w:rPr>
          <w:rFonts w:ascii="Calibri" w:eastAsia="Calibri" w:hAnsi="Calibri" w:cs="Calibri"/>
          <w:noProof/>
          <w:color w:val="000000"/>
          <w:spacing w:val="1"/>
          <w:sz w:val="22"/>
          <w:szCs w:val="22"/>
        </w:rPr>
        <w:t>s</w:t>
      </w:r>
      <w:r>
        <w:rPr>
          <w:rFonts w:ascii="Calibri" w:eastAsia="Calibri" w:hAnsi="Calibri" w:cs="Calibri"/>
          <w:noProof/>
          <w:color w:val="000000"/>
          <w:spacing w:val="1"/>
          <w:sz w:val="22"/>
          <w:szCs w:val="22"/>
        </w:rPr>
        <w:t xml:space="preserve"> que la grippe et le Covid-19</w:t>
      </w:r>
    </w:p>
    <w:p w:rsidR="00207F7A" w:rsidRDefault="00207F7A"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p>
    <w:p w:rsidR="00207F7A" w:rsidRDefault="00207F7A"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p>
    <w:p w:rsidR="001E59A2" w:rsidRPr="001E59A2" w:rsidRDefault="001E59A2"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Appel à projets sur le thème des dépistages des cancers</w:t>
      </w:r>
    </w:p>
    <w:p w:rsidR="001E59A2" w:rsidRPr="001E59A2" w:rsidRDefault="001E59A2" w:rsidP="001E59A2">
      <w:pPr>
        <w:spacing w:before="100" w:beforeAutospacing="1" w:after="100" w:afterAutospacing="1"/>
        <w:rPr>
          <w:sz w:val="24"/>
          <w:szCs w:val="24"/>
        </w:rPr>
      </w:pPr>
      <w:r w:rsidRPr="001E59A2">
        <w:rPr>
          <w:sz w:val="24"/>
          <w:szCs w:val="24"/>
        </w:rPr>
        <w:t xml:space="preserve">L’Assurance Maladie souhaite promouvoir des actions locales au plus près des populations socialement défavorisées et/ou éloignées du système de santé et réaffirmer son engagement dans la promotion d’actions ciblées en appui des programmes nationaux de dépistage organisé des cancers. </w:t>
      </w:r>
    </w:p>
    <w:p w:rsidR="001E59A2" w:rsidRPr="001E59A2" w:rsidRDefault="001E59A2" w:rsidP="001E59A2">
      <w:pPr>
        <w:spacing w:before="100" w:beforeAutospacing="1" w:after="100" w:afterAutospacing="1"/>
        <w:rPr>
          <w:sz w:val="24"/>
          <w:szCs w:val="24"/>
        </w:rPr>
      </w:pPr>
      <w:r w:rsidRPr="001E59A2">
        <w:rPr>
          <w:sz w:val="24"/>
          <w:szCs w:val="24"/>
        </w:rPr>
        <w:t xml:space="preserve">Les actions présentées devront s’adresser aux personnes qui n’ont pas eu recours au dépistage organisé et qui sont socialement défavorisées. </w:t>
      </w:r>
    </w:p>
    <w:p w:rsidR="001E59A2" w:rsidRPr="001E59A2" w:rsidRDefault="001E59A2" w:rsidP="001E59A2">
      <w:pPr>
        <w:spacing w:before="100" w:beforeAutospacing="1" w:after="100" w:afterAutospacing="1"/>
        <w:rPr>
          <w:sz w:val="24"/>
          <w:szCs w:val="24"/>
        </w:rPr>
      </w:pPr>
      <w:r w:rsidRPr="001E59A2">
        <w:rPr>
          <w:sz w:val="24"/>
          <w:szCs w:val="24"/>
        </w:rPr>
        <w:t>Seules les actions accompagnées de</w:t>
      </w:r>
      <w:r w:rsidRPr="005B59E6">
        <w:rPr>
          <w:sz w:val="24"/>
          <w:szCs w:val="24"/>
        </w:rPr>
        <w:t xml:space="preserve"> la réalisation d’un dépistage ou d’aide à la réalisation du dépistage</w:t>
      </w:r>
      <w:r w:rsidRPr="001E59A2">
        <w:rPr>
          <w:sz w:val="24"/>
          <w:szCs w:val="24"/>
        </w:rPr>
        <w:t xml:space="preserve"> (prise de rendez-vous, remise de kits DOCCR ou </w:t>
      </w:r>
      <w:proofErr w:type="spellStart"/>
      <w:r w:rsidRPr="001E59A2">
        <w:rPr>
          <w:sz w:val="24"/>
          <w:szCs w:val="24"/>
        </w:rPr>
        <w:t>autoprélèvement</w:t>
      </w:r>
      <w:proofErr w:type="spellEnd"/>
      <w:r w:rsidRPr="001E59A2">
        <w:rPr>
          <w:sz w:val="24"/>
          <w:szCs w:val="24"/>
        </w:rPr>
        <w:t xml:space="preserve"> vaginal…)</w:t>
      </w:r>
      <w:r w:rsidRPr="005B59E6">
        <w:rPr>
          <w:sz w:val="24"/>
          <w:szCs w:val="24"/>
        </w:rPr>
        <w:t xml:space="preserve"> seront retenues. </w:t>
      </w:r>
    </w:p>
    <w:p w:rsidR="001E59A2" w:rsidRPr="00C746BC" w:rsidRDefault="001E59A2"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p>
    <w:p w:rsidR="001E59A2" w:rsidRPr="001E59A2" w:rsidRDefault="001E59A2"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Appel à projets sur le thème des maladies infectieuses : grippe et Covid19</w:t>
      </w:r>
    </w:p>
    <w:p w:rsidR="001E59A2" w:rsidRPr="001E59A2" w:rsidRDefault="001E59A2" w:rsidP="001E59A2">
      <w:pPr>
        <w:spacing w:before="100" w:beforeAutospacing="1" w:after="100" w:afterAutospacing="1"/>
        <w:rPr>
          <w:sz w:val="24"/>
          <w:szCs w:val="24"/>
        </w:rPr>
      </w:pPr>
      <w:r w:rsidRPr="001E59A2">
        <w:rPr>
          <w:sz w:val="24"/>
          <w:szCs w:val="24"/>
        </w:rPr>
        <w:t>L’appel à projets a pour objectif d’accompagner la stratégie nationale de prévention de la grippe et de la Covid19 par la mise en œuvre au niveau local d’actions de proximité de soutien à la vaccination pour les personnes fragiles et de soutien à l’observance des gestes barrières.</w:t>
      </w:r>
    </w:p>
    <w:p w:rsidR="001E59A2" w:rsidRPr="001E59A2" w:rsidRDefault="001E59A2" w:rsidP="001E59A2">
      <w:pPr>
        <w:spacing w:before="100" w:beforeAutospacing="1" w:after="100" w:afterAutospacing="1"/>
        <w:rPr>
          <w:sz w:val="24"/>
          <w:szCs w:val="24"/>
        </w:rPr>
      </w:pPr>
      <w:r w:rsidRPr="001E59A2">
        <w:rPr>
          <w:sz w:val="24"/>
          <w:szCs w:val="24"/>
        </w:rPr>
        <w:t>Ces actions devront, dans le cadre d’une approche d’universalisme proportionné, rejoindre les personnes socialement défavorisées, dont l’épidémiologie montre qu’elles sont plus fortement touchées par la crise sanitaire et qui peuvent avoir moins facilement accès aux dispositifs de prévention proposés.</w:t>
      </w:r>
    </w:p>
    <w:p w:rsidR="0079041C" w:rsidRDefault="0079041C" w:rsidP="007A42AC">
      <w:pPr>
        <w:widowControl w:val="0"/>
        <w:kinsoku w:val="0"/>
        <w:autoSpaceDE w:val="0"/>
        <w:autoSpaceDN w:val="0"/>
        <w:adjustRightInd w:val="0"/>
        <w:spacing w:line="230" w:lineRule="auto"/>
        <w:ind w:left="109"/>
        <w:jc w:val="both"/>
        <w:textAlignment w:val="baseline"/>
        <w:rPr>
          <w:rFonts w:ascii="Arial" w:eastAsia="Arial" w:hAnsi="Arial" w:cs="Arial"/>
        </w:rPr>
      </w:pPr>
    </w:p>
    <w:p w:rsidR="00A9289A" w:rsidRDefault="00A9289A" w:rsidP="001E59A2">
      <w:pPr>
        <w:widowControl w:val="0"/>
        <w:kinsoku w:val="0"/>
        <w:autoSpaceDE w:val="0"/>
        <w:autoSpaceDN w:val="0"/>
        <w:adjustRightInd w:val="0"/>
        <w:spacing w:line="230" w:lineRule="auto"/>
        <w:ind w:left="109"/>
        <w:jc w:val="both"/>
        <w:textAlignment w:val="baseline"/>
        <w:rPr>
          <w:rFonts w:ascii="Arial" w:eastAsia="Arial" w:hAnsi="Arial" w:cs="Arial"/>
        </w:rPr>
      </w:pPr>
    </w:p>
    <w:p w:rsidR="001E59A2" w:rsidRDefault="001E59A2"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Appel à projets sur le thème de la santé sexuelle</w:t>
      </w:r>
    </w:p>
    <w:p w:rsidR="001E59A2" w:rsidRPr="001E59A2" w:rsidRDefault="001E59A2" w:rsidP="001E59A2">
      <w:pPr>
        <w:widowControl w:val="0"/>
        <w:kinsoku w:val="0"/>
        <w:autoSpaceDE w:val="0"/>
        <w:autoSpaceDN w:val="0"/>
        <w:adjustRightInd w:val="0"/>
        <w:spacing w:before="2" w:line="239" w:lineRule="auto"/>
        <w:textAlignment w:val="baseline"/>
        <w:rPr>
          <w:rFonts w:ascii="Calibri" w:eastAsia="Calibri" w:hAnsi="Calibri" w:cs="Calibri"/>
          <w:b/>
          <w:noProof/>
          <w:color w:val="005DA9"/>
          <w:spacing w:val="1"/>
          <w:sz w:val="22"/>
          <w:szCs w:val="22"/>
        </w:rPr>
      </w:pPr>
    </w:p>
    <w:p w:rsidR="007A42AC" w:rsidRPr="001E59A2" w:rsidRDefault="001E59A2" w:rsidP="001E59A2">
      <w:pPr>
        <w:spacing w:before="100" w:beforeAutospacing="1" w:after="100" w:afterAutospacing="1"/>
        <w:rPr>
          <w:sz w:val="24"/>
          <w:szCs w:val="24"/>
        </w:rPr>
      </w:pPr>
      <w:r w:rsidRPr="001E59A2">
        <w:rPr>
          <w:sz w:val="24"/>
          <w:szCs w:val="24"/>
        </w:rPr>
        <w:t xml:space="preserve">L’appel à projets a pour objectif d’accompagner la stratégie nationale de prévention sur la santé sexuelle et de renforcer les dispositifs nationaux et leurs messages. Dans ce contexte, les promoteurs pourront proposer des </w:t>
      </w:r>
      <w:r>
        <w:rPr>
          <w:sz w:val="24"/>
          <w:szCs w:val="24"/>
        </w:rPr>
        <w:t xml:space="preserve">actions pour les publics cibles </w:t>
      </w:r>
      <w:r w:rsidRPr="001E59A2">
        <w:rPr>
          <w:sz w:val="24"/>
          <w:szCs w:val="24"/>
        </w:rPr>
        <w:t>prioritaires socialement défavorisés, à développer au niveau local.</w:t>
      </w:r>
    </w:p>
    <w:p w:rsidR="00C746BC" w:rsidRPr="001E59A2" w:rsidRDefault="00C746BC" w:rsidP="001E59A2">
      <w:pPr>
        <w:spacing w:before="100" w:beforeAutospacing="1" w:after="100" w:afterAutospacing="1"/>
        <w:rPr>
          <w:sz w:val="24"/>
          <w:szCs w:val="24"/>
        </w:rPr>
      </w:pPr>
    </w:p>
    <w:p w:rsidR="00C746BC" w:rsidRDefault="00884FF5" w:rsidP="00C746BC">
      <w:pPr>
        <w:widowControl w:val="0"/>
        <w:kinsoku w:val="0"/>
        <w:autoSpaceDE w:val="0"/>
        <w:autoSpaceDN w:val="0"/>
        <w:adjustRightInd w:val="0"/>
        <w:spacing w:line="247" w:lineRule="auto"/>
        <w:jc w:val="both"/>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 xml:space="preserve">Appel à projets sur le thème </w:t>
      </w:r>
      <w:r>
        <w:rPr>
          <w:rFonts w:ascii="Calibri" w:eastAsia="Calibri" w:hAnsi="Calibri" w:cs="Calibri"/>
          <w:b/>
          <w:noProof/>
          <w:color w:val="005DA9"/>
          <w:spacing w:val="1"/>
          <w:sz w:val="22"/>
          <w:szCs w:val="22"/>
        </w:rPr>
        <w:t>Nutrition- Activité physique</w:t>
      </w:r>
      <w:r w:rsidR="005C6420">
        <w:rPr>
          <w:rFonts w:ascii="Calibri" w:eastAsia="Calibri" w:hAnsi="Calibri" w:cs="Calibri"/>
          <w:b/>
          <w:noProof/>
          <w:color w:val="005DA9"/>
          <w:spacing w:val="1"/>
          <w:sz w:val="22"/>
          <w:szCs w:val="22"/>
        </w:rPr>
        <w:t xml:space="preserve"> </w:t>
      </w:r>
    </w:p>
    <w:p w:rsidR="005141C2" w:rsidRDefault="005141C2" w:rsidP="002D4C30">
      <w:pPr>
        <w:spacing w:before="100" w:beforeAutospacing="1" w:after="100" w:afterAutospacing="1"/>
        <w:rPr>
          <w:sz w:val="24"/>
          <w:szCs w:val="24"/>
        </w:rPr>
      </w:pPr>
      <w:r w:rsidRPr="005141C2">
        <w:rPr>
          <w:sz w:val="24"/>
          <w:szCs w:val="24"/>
        </w:rPr>
        <w:t>La nutrition, qui inclut à la fois une alimentation équilibrée et une activité physique régulière, constitue un pilier essentiel pour la santé</w:t>
      </w:r>
      <w:r>
        <w:rPr>
          <w:sz w:val="24"/>
          <w:szCs w:val="24"/>
        </w:rPr>
        <w:t xml:space="preserve">. </w:t>
      </w:r>
    </w:p>
    <w:p w:rsidR="002D4C30" w:rsidRPr="002D4C30" w:rsidRDefault="002D4C30" w:rsidP="002D4C30">
      <w:pPr>
        <w:spacing w:before="100" w:beforeAutospacing="1" w:after="100" w:afterAutospacing="1"/>
        <w:rPr>
          <w:sz w:val="24"/>
          <w:szCs w:val="24"/>
        </w:rPr>
      </w:pPr>
      <w:r w:rsidRPr="002D4C30">
        <w:rPr>
          <w:sz w:val="24"/>
          <w:szCs w:val="24"/>
        </w:rPr>
        <w:t>Les projets soumis devront encourager un changement durable des comportements en matière d'habitudes alimentaires, de pratique régulière d'activité physique et de réduction de la sédentarité.</w:t>
      </w:r>
    </w:p>
    <w:p w:rsidR="002D4C30" w:rsidRPr="005141C2" w:rsidRDefault="005141C2" w:rsidP="00C746BC">
      <w:pPr>
        <w:widowControl w:val="0"/>
        <w:kinsoku w:val="0"/>
        <w:autoSpaceDE w:val="0"/>
        <w:autoSpaceDN w:val="0"/>
        <w:adjustRightInd w:val="0"/>
        <w:spacing w:line="247" w:lineRule="auto"/>
        <w:jc w:val="both"/>
        <w:textAlignment w:val="baseline"/>
        <w:rPr>
          <w:sz w:val="24"/>
          <w:szCs w:val="24"/>
        </w:rPr>
      </w:pPr>
      <w:r w:rsidRPr="005141C2">
        <w:rPr>
          <w:sz w:val="24"/>
          <w:szCs w:val="24"/>
        </w:rPr>
        <w:t xml:space="preserve">Les actions proposées devront cibler prioritairement les personnes socialement défavorisées afin de réduire les inégalités sociales et territoriales en matière de santé. Elles devront également s'adresser aux enfants de moins de 3 ans et à leurs parents, ainsi qu'aux enfants, adolescents et jeunes adultes, </w:t>
      </w:r>
      <w:r w:rsidRPr="005141C2">
        <w:rPr>
          <w:sz w:val="24"/>
          <w:szCs w:val="24"/>
        </w:rPr>
        <w:lastRenderedPageBreak/>
        <w:t>dans le but de promouvoir l'acquisition précoce de comportements favorables à la santé.</w:t>
      </w:r>
    </w:p>
    <w:p w:rsidR="00884FF5" w:rsidRPr="005141C2" w:rsidRDefault="00884FF5" w:rsidP="00C746BC">
      <w:pPr>
        <w:widowControl w:val="0"/>
        <w:kinsoku w:val="0"/>
        <w:autoSpaceDE w:val="0"/>
        <w:autoSpaceDN w:val="0"/>
        <w:adjustRightInd w:val="0"/>
        <w:spacing w:line="247" w:lineRule="auto"/>
        <w:jc w:val="both"/>
        <w:textAlignment w:val="baseline"/>
        <w:rPr>
          <w:sz w:val="24"/>
          <w:szCs w:val="24"/>
        </w:rPr>
      </w:pPr>
    </w:p>
    <w:p w:rsidR="00884FF5" w:rsidRDefault="00884FF5" w:rsidP="00C746BC">
      <w:pPr>
        <w:widowControl w:val="0"/>
        <w:kinsoku w:val="0"/>
        <w:autoSpaceDE w:val="0"/>
        <w:autoSpaceDN w:val="0"/>
        <w:adjustRightInd w:val="0"/>
        <w:spacing w:line="247" w:lineRule="auto"/>
        <w:jc w:val="both"/>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 xml:space="preserve">Appel à projets sur le thème </w:t>
      </w:r>
      <w:r>
        <w:rPr>
          <w:rFonts w:ascii="Calibri" w:eastAsia="Calibri" w:hAnsi="Calibri" w:cs="Calibri"/>
          <w:b/>
          <w:noProof/>
          <w:color w:val="005DA9"/>
          <w:spacing w:val="1"/>
          <w:sz w:val="22"/>
          <w:szCs w:val="22"/>
        </w:rPr>
        <w:t>Santé environnementale</w:t>
      </w:r>
      <w:r w:rsidR="005C6420">
        <w:rPr>
          <w:rFonts w:ascii="Calibri" w:eastAsia="Calibri" w:hAnsi="Calibri" w:cs="Calibri"/>
          <w:b/>
          <w:noProof/>
          <w:color w:val="005DA9"/>
          <w:spacing w:val="1"/>
          <w:sz w:val="22"/>
          <w:szCs w:val="22"/>
        </w:rPr>
        <w:t xml:space="preserve"> </w:t>
      </w:r>
    </w:p>
    <w:p w:rsidR="002D4C30" w:rsidRPr="002D4C30" w:rsidRDefault="001B309E" w:rsidP="002D4C30">
      <w:pPr>
        <w:spacing w:before="100" w:beforeAutospacing="1" w:after="100" w:afterAutospacing="1"/>
        <w:rPr>
          <w:sz w:val="24"/>
          <w:szCs w:val="24"/>
        </w:rPr>
      </w:pPr>
      <w:r>
        <w:rPr>
          <w:sz w:val="24"/>
          <w:szCs w:val="24"/>
        </w:rPr>
        <w:t>L</w:t>
      </w:r>
      <w:r w:rsidRPr="002D4C30">
        <w:rPr>
          <w:sz w:val="24"/>
          <w:szCs w:val="24"/>
        </w:rPr>
        <w:t xml:space="preserve">’Assurance Maladie </w:t>
      </w:r>
      <w:r w:rsidR="002D4C30" w:rsidRPr="002D4C30">
        <w:rPr>
          <w:sz w:val="24"/>
          <w:szCs w:val="24"/>
        </w:rPr>
        <w:t>place la prévention des risques environnementaux et la transition écologique au cœur de</w:t>
      </w:r>
      <w:r>
        <w:rPr>
          <w:sz w:val="24"/>
          <w:szCs w:val="24"/>
        </w:rPr>
        <w:t xml:space="preserve"> ses engagements</w:t>
      </w:r>
      <w:r w:rsidR="002D4C30" w:rsidRPr="002D4C30">
        <w:rPr>
          <w:sz w:val="24"/>
          <w:szCs w:val="24"/>
        </w:rPr>
        <w:t>, en intégrant la santé environnementale comme un déterminant clé de la santé. Les projets locaux devront répondre à des besoins spécifiques des territoires en ciblant des thématiques basées sur des certitudes scientifiques</w:t>
      </w:r>
      <w:r>
        <w:rPr>
          <w:sz w:val="24"/>
          <w:szCs w:val="24"/>
        </w:rPr>
        <w:t xml:space="preserve"> permettant de porter des actions d’éducation en santé</w:t>
      </w:r>
      <w:r w:rsidR="002D4C30" w:rsidRPr="002D4C30">
        <w:rPr>
          <w:sz w:val="24"/>
          <w:szCs w:val="24"/>
        </w:rPr>
        <w:t>.</w:t>
      </w:r>
    </w:p>
    <w:p w:rsidR="002D4C30" w:rsidRPr="002D4C30" w:rsidRDefault="002D4C30" w:rsidP="002D4C30">
      <w:pPr>
        <w:spacing w:before="100" w:beforeAutospacing="1" w:after="100" w:afterAutospacing="1"/>
        <w:rPr>
          <w:sz w:val="24"/>
          <w:szCs w:val="24"/>
        </w:rPr>
      </w:pPr>
      <w:r w:rsidRPr="002D4C30">
        <w:rPr>
          <w:sz w:val="24"/>
          <w:szCs w:val="24"/>
        </w:rPr>
        <w:t>Les thématiques prioritaires ret</w:t>
      </w:r>
      <w:r>
        <w:rPr>
          <w:sz w:val="24"/>
          <w:szCs w:val="24"/>
        </w:rPr>
        <w:t>enues pour les appels à projets</w:t>
      </w:r>
      <w:r w:rsidRPr="002D4C30">
        <w:rPr>
          <w:sz w:val="24"/>
          <w:szCs w:val="24"/>
        </w:rPr>
        <w:t xml:space="preserve"> :</w:t>
      </w:r>
    </w:p>
    <w:p w:rsidR="002D4C30" w:rsidRPr="002D4C30" w:rsidRDefault="002D4C30" w:rsidP="002D4C30">
      <w:pPr>
        <w:numPr>
          <w:ilvl w:val="0"/>
          <w:numId w:val="9"/>
        </w:numPr>
        <w:spacing w:before="100" w:beforeAutospacing="1" w:after="100" w:afterAutospacing="1"/>
        <w:rPr>
          <w:sz w:val="24"/>
          <w:szCs w:val="24"/>
        </w:rPr>
      </w:pPr>
      <w:r w:rsidRPr="002D4C30">
        <w:rPr>
          <w:b/>
          <w:bCs/>
          <w:sz w:val="24"/>
          <w:szCs w:val="24"/>
        </w:rPr>
        <w:t>Prévention des risques auditifs</w:t>
      </w:r>
      <w:r w:rsidRPr="002D4C30">
        <w:rPr>
          <w:sz w:val="24"/>
          <w:szCs w:val="24"/>
        </w:rPr>
        <w:t xml:space="preserve"> (hors dépistage néonatal).</w:t>
      </w:r>
    </w:p>
    <w:p w:rsidR="002D4C30" w:rsidRPr="002D4C30" w:rsidRDefault="002D4C30" w:rsidP="002D4C30">
      <w:pPr>
        <w:numPr>
          <w:ilvl w:val="0"/>
          <w:numId w:val="9"/>
        </w:numPr>
        <w:spacing w:before="100" w:beforeAutospacing="1" w:after="100" w:afterAutospacing="1"/>
        <w:rPr>
          <w:sz w:val="24"/>
          <w:szCs w:val="24"/>
        </w:rPr>
      </w:pPr>
      <w:r w:rsidRPr="002D4C30">
        <w:rPr>
          <w:b/>
          <w:bCs/>
          <w:sz w:val="24"/>
          <w:szCs w:val="24"/>
        </w:rPr>
        <w:t>Prévention des risques liés à l'exposition solaire</w:t>
      </w:r>
      <w:r w:rsidRPr="002D4C30">
        <w:rPr>
          <w:sz w:val="24"/>
          <w:szCs w:val="24"/>
        </w:rPr>
        <w:t>.</w:t>
      </w:r>
    </w:p>
    <w:p w:rsidR="002D4C30" w:rsidRPr="002D4C30" w:rsidRDefault="002D4C30" w:rsidP="002D4C30">
      <w:pPr>
        <w:numPr>
          <w:ilvl w:val="0"/>
          <w:numId w:val="9"/>
        </w:numPr>
        <w:spacing w:before="100" w:beforeAutospacing="1" w:after="100" w:afterAutospacing="1"/>
        <w:rPr>
          <w:sz w:val="24"/>
          <w:szCs w:val="24"/>
        </w:rPr>
      </w:pPr>
      <w:r w:rsidRPr="002D4C30">
        <w:rPr>
          <w:b/>
          <w:bCs/>
          <w:sz w:val="24"/>
          <w:szCs w:val="24"/>
        </w:rPr>
        <w:t>Qualité de l'air intérieur</w:t>
      </w:r>
      <w:r w:rsidRPr="002D4C30">
        <w:rPr>
          <w:sz w:val="24"/>
          <w:szCs w:val="24"/>
        </w:rPr>
        <w:t>.</w:t>
      </w:r>
    </w:p>
    <w:p w:rsidR="002D4C30" w:rsidRPr="002D4C30" w:rsidRDefault="002D4C30" w:rsidP="002D4C30">
      <w:pPr>
        <w:numPr>
          <w:ilvl w:val="0"/>
          <w:numId w:val="9"/>
        </w:numPr>
        <w:spacing w:before="100" w:beforeAutospacing="1" w:after="100" w:afterAutospacing="1"/>
        <w:rPr>
          <w:sz w:val="24"/>
          <w:szCs w:val="24"/>
        </w:rPr>
      </w:pPr>
      <w:r w:rsidRPr="002D4C30">
        <w:rPr>
          <w:b/>
          <w:bCs/>
          <w:sz w:val="24"/>
          <w:szCs w:val="24"/>
        </w:rPr>
        <w:t>Perturbateurs endocriniens</w:t>
      </w:r>
      <w:r w:rsidRPr="002D4C30">
        <w:rPr>
          <w:sz w:val="24"/>
          <w:szCs w:val="24"/>
        </w:rPr>
        <w:t>.</w:t>
      </w:r>
    </w:p>
    <w:p w:rsidR="002D4C30" w:rsidRPr="002D4C30" w:rsidRDefault="001B309E" w:rsidP="002D4C30">
      <w:pPr>
        <w:spacing w:before="100" w:beforeAutospacing="1" w:after="100" w:afterAutospacing="1"/>
        <w:rPr>
          <w:sz w:val="24"/>
          <w:szCs w:val="24"/>
        </w:rPr>
      </w:pPr>
      <w:r>
        <w:rPr>
          <w:bCs/>
          <w:sz w:val="24"/>
          <w:szCs w:val="24"/>
        </w:rPr>
        <w:t>Les projets devront s’inscrire dans l’un des ou les 2 axes suivants</w:t>
      </w:r>
      <w:r w:rsidR="002D4C30" w:rsidRPr="002D4C30">
        <w:rPr>
          <w:b/>
          <w:bCs/>
          <w:sz w:val="24"/>
          <w:szCs w:val="24"/>
        </w:rPr>
        <w:t xml:space="preserve"> :</w:t>
      </w:r>
    </w:p>
    <w:p w:rsidR="002D4C30" w:rsidRPr="002D4C30" w:rsidRDefault="002D4C30" w:rsidP="002D4C30">
      <w:pPr>
        <w:numPr>
          <w:ilvl w:val="0"/>
          <w:numId w:val="10"/>
        </w:numPr>
        <w:spacing w:before="100" w:beforeAutospacing="1" w:after="100" w:afterAutospacing="1"/>
        <w:rPr>
          <w:sz w:val="24"/>
          <w:szCs w:val="24"/>
        </w:rPr>
      </w:pPr>
      <w:r w:rsidRPr="002D4C30">
        <w:rPr>
          <w:b/>
          <w:bCs/>
          <w:sz w:val="24"/>
          <w:szCs w:val="24"/>
        </w:rPr>
        <w:t>Information et sensibilisation</w:t>
      </w:r>
      <w:r w:rsidRPr="002D4C30">
        <w:rPr>
          <w:sz w:val="24"/>
          <w:szCs w:val="24"/>
        </w:rPr>
        <w:t xml:space="preserve"> sur les risques environnementaux liés aux polluants (physiques et chimiques), avec des outils pédagogiques (applications comme Hora, </w:t>
      </w:r>
      <w:proofErr w:type="spellStart"/>
      <w:r w:rsidRPr="002D4C30">
        <w:rPr>
          <w:sz w:val="24"/>
          <w:szCs w:val="24"/>
        </w:rPr>
        <w:t>Yuka</w:t>
      </w:r>
      <w:proofErr w:type="spellEnd"/>
      <w:r w:rsidRPr="002D4C30">
        <w:rPr>
          <w:sz w:val="24"/>
          <w:szCs w:val="24"/>
        </w:rPr>
        <w:t>, etc.).</w:t>
      </w:r>
    </w:p>
    <w:p w:rsidR="002D4C30" w:rsidRPr="002D4C30" w:rsidRDefault="002D4C30" w:rsidP="002D4C30">
      <w:pPr>
        <w:numPr>
          <w:ilvl w:val="0"/>
          <w:numId w:val="10"/>
        </w:numPr>
        <w:spacing w:before="100" w:beforeAutospacing="1" w:after="100" w:afterAutospacing="1"/>
        <w:rPr>
          <w:sz w:val="24"/>
          <w:szCs w:val="24"/>
        </w:rPr>
      </w:pPr>
      <w:r w:rsidRPr="002D4C30">
        <w:rPr>
          <w:b/>
          <w:bCs/>
          <w:sz w:val="24"/>
          <w:szCs w:val="24"/>
        </w:rPr>
        <w:t>Réduction de l’exposition environnementale</w:t>
      </w:r>
      <w:r w:rsidRPr="002D4C30">
        <w:rPr>
          <w:sz w:val="24"/>
          <w:szCs w:val="24"/>
        </w:rPr>
        <w:t xml:space="preserve"> par des actions participatives et </w:t>
      </w:r>
      <w:r w:rsidR="009826F8">
        <w:rPr>
          <w:sz w:val="24"/>
          <w:szCs w:val="24"/>
        </w:rPr>
        <w:t>des changements de comportement.</w:t>
      </w:r>
    </w:p>
    <w:p w:rsidR="002D4C30" w:rsidRDefault="002D4C30" w:rsidP="00C746BC">
      <w:pPr>
        <w:widowControl w:val="0"/>
        <w:kinsoku w:val="0"/>
        <w:autoSpaceDE w:val="0"/>
        <w:autoSpaceDN w:val="0"/>
        <w:adjustRightInd w:val="0"/>
        <w:spacing w:line="247" w:lineRule="auto"/>
        <w:jc w:val="both"/>
        <w:textAlignment w:val="baseline"/>
        <w:rPr>
          <w:rFonts w:ascii="Calibri" w:eastAsia="Calibri" w:hAnsi="Calibri" w:cs="Calibri"/>
          <w:b/>
          <w:noProof/>
          <w:color w:val="005DA9"/>
          <w:spacing w:val="1"/>
          <w:sz w:val="22"/>
          <w:szCs w:val="22"/>
        </w:rPr>
      </w:pPr>
    </w:p>
    <w:p w:rsidR="00884FF5" w:rsidRDefault="00884FF5" w:rsidP="00C746BC">
      <w:pPr>
        <w:widowControl w:val="0"/>
        <w:kinsoku w:val="0"/>
        <w:autoSpaceDE w:val="0"/>
        <w:autoSpaceDN w:val="0"/>
        <w:adjustRightInd w:val="0"/>
        <w:spacing w:line="247" w:lineRule="auto"/>
        <w:jc w:val="both"/>
        <w:textAlignment w:val="baseline"/>
        <w:rPr>
          <w:rFonts w:ascii="Calibri" w:eastAsia="Calibri" w:hAnsi="Calibri" w:cs="Calibri"/>
          <w:b/>
          <w:noProof/>
          <w:color w:val="005DA9"/>
          <w:spacing w:val="1"/>
          <w:sz w:val="22"/>
          <w:szCs w:val="22"/>
        </w:rPr>
      </w:pPr>
    </w:p>
    <w:p w:rsidR="00884FF5" w:rsidRDefault="00884FF5" w:rsidP="00C746BC">
      <w:pPr>
        <w:widowControl w:val="0"/>
        <w:kinsoku w:val="0"/>
        <w:autoSpaceDE w:val="0"/>
        <w:autoSpaceDN w:val="0"/>
        <w:adjustRightInd w:val="0"/>
        <w:spacing w:line="247" w:lineRule="auto"/>
        <w:jc w:val="both"/>
        <w:textAlignment w:val="baseline"/>
        <w:rPr>
          <w:rFonts w:ascii="Calibri" w:eastAsia="Calibri" w:hAnsi="Calibri" w:cs="Calibri"/>
          <w:b/>
          <w:noProof/>
          <w:color w:val="005DA9"/>
          <w:spacing w:val="1"/>
          <w:sz w:val="22"/>
          <w:szCs w:val="22"/>
        </w:rPr>
      </w:pPr>
      <w:r w:rsidRPr="001E59A2">
        <w:rPr>
          <w:rFonts w:ascii="Calibri" w:eastAsia="Calibri" w:hAnsi="Calibri" w:cs="Calibri"/>
          <w:b/>
          <w:noProof/>
          <w:color w:val="005DA9"/>
          <w:spacing w:val="1"/>
          <w:sz w:val="22"/>
          <w:szCs w:val="22"/>
        </w:rPr>
        <w:t xml:space="preserve">Appel à projets sur le thème des </w:t>
      </w:r>
      <w:r>
        <w:rPr>
          <w:rFonts w:ascii="Calibri" w:eastAsia="Calibri" w:hAnsi="Calibri" w:cs="Calibri"/>
          <w:b/>
          <w:noProof/>
          <w:color w:val="005DA9"/>
          <w:spacing w:val="1"/>
          <w:sz w:val="22"/>
          <w:szCs w:val="22"/>
        </w:rPr>
        <w:t>Vaccinations autre</w:t>
      </w:r>
      <w:r w:rsidR="009826F8">
        <w:rPr>
          <w:rFonts w:ascii="Calibri" w:eastAsia="Calibri" w:hAnsi="Calibri" w:cs="Calibri"/>
          <w:b/>
          <w:noProof/>
          <w:color w:val="005DA9"/>
          <w:spacing w:val="1"/>
          <w:sz w:val="22"/>
          <w:szCs w:val="22"/>
        </w:rPr>
        <w:t>s</w:t>
      </w:r>
      <w:r>
        <w:rPr>
          <w:rFonts w:ascii="Calibri" w:eastAsia="Calibri" w:hAnsi="Calibri" w:cs="Calibri"/>
          <w:b/>
          <w:noProof/>
          <w:color w:val="005DA9"/>
          <w:spacing w:val="1"/>
          <w:sz w:val="22"/>
          <w:szCs w:val="22"/>
        </w:rPr>
        <w:t xml:space="preserve"> que la grippe et le Covid-19</w:t>
      </w:r>
      <w:r w:rsidR="005C6420">
        <w:rPr>
          <w:rFonts w:ascii="Calibri" w:eastAsia="Calibri" w:hAnsi="Calibri" w:cs="Calibri"/>
          <w:b/>
          <w:noProof/>
          <w:color w:val="005DA9"/>
          <w:spacing w:val="1"/>
          <w:sz w:val="22"/>
          <w:szCs w:val="22"/>
        </w:rPr>
        <w:t xml:space="preserve"> </w:t>
      </w:r>
    </w:p>
    <w:p w:rsidR="002D4C30" w:rsidRPr="002D4C30" w:rsidRDefault="009826F8" w:rsidP="002D4C30">
      <w:pPr>
        <w:spacing w:before="100" w:beforeAutospacing="1" w:after="100" w:afterAutospacing="1"/>
        <w:rPr>
          <w:sz w:val="24"/>
          <w:szCs w:val="24"/>
        </w:rPr>
      </w:pPr>
      <w:r>
        <w:rPr>
          <w:sz w:val="24"/>
          <w:szCs w:val="24"/>
        </w:rPr>
        <w:t>L’</w:t>
      </w:r>
      <w:r w:rsidR="002D4C30">
        <w:rPr>
          <w:sz w:val="24"/>
          <w:szCs w:val="24"/>
        </w:rPr>
        <w:t xml:space="preserve">objectif </w:t>
      </w:r>
      <w:r>
        <w:rPr>
          <w:sz w:val="24"/>
          <w:szCs w:val="24"/>
        </w:rPr>
        <w:t xml:space="preserve">est </w:t>
      </w:r>
      <w:r w:rsidR="002D4C30">
        <w:rPr>
          <w:sz w:val="24"/>
          <w:szCs w:val="24"/>
        </w:rPr>
        <w:t>d’amé</w:t>
      </w:r>
      <w:r w:rsidR="002D4C30" w:rsidRPr="002D4C30">
        <w:rPr>
          <w:sz w:val="24"/>
          <w:szCs w:val="24"/>
        </w:rPr>
        <w:t xml:space="preserve">liorer la couverture vaccinale en ciblant des populations fragiles </w:t>
      </w:r>
      <w:r>
        <w:rPr>
          <w:sz w:val="24"/>
          <w:szCs w:val="24"/>
        </w:rPr>
        <w:t>sur les</w:t>
      </w:r>
      <w:r w:rsidR="002D4C30" w:rsidRPr="002D4C30">
        <w:rPr>
          <w:sz w:val="24"/>
          <w:szCs w:val="24"/>
        </w:rPr>
        <w:t xml:space="preserve"> vaccins obligatoires/rec</w:t>
      </w:r>
      <w:r w:rsidR="002D4C30">
        <w:rPr>
          <w:sz w:val="24"/>
          <w:szCs w:val="24"/>
        </w:rPr>
        <w:t>ommandés. Les objectifs sont de c</w:t>
      </w:r>
      <w:r w:rsidR="002D4C30" w:rsidRPr="002D4C30">
        <w:rPr>
          <w:sz w:val="24"/>
          <w:szCs w:val="24"/>
        </w:rPr>
        <w:t>hanger les perceptions sur la vaccination</w:t>
      </w:r>
      <w:r w:rsidR="002D4C30">
        <w:rPr>
          <w:sz w:val="24"/>
          <w:szCs w:val="24"/>
        </w:rPr>
        <w:t>, a</w:t>
      </w:r>
      <w:r w:rsidR="002D4C30" w:rsidRPr="002D4C30">
        <w:rPr>
          <w:sz w:val="24"/>
          <w:szCs w:val="24"/>
        </w:rPr>
        <w:t>méliorer l’accessibilité</w:t>
      </w:r>
      <w:r w:rsidR="002D4C30">
        <w:rPr>
          <w:sz w:val="24"/>
          <w:szCs w:val="24"/>
        </w:rPr>
        <w:t>, s</w:t>
      </w:r>
      <w:r w:rsidR="002D4C30" w:rsidRPr="002D4C30">
        <w:rPr>
          <w:sz w:val="24"/>
          <w:szCs w:val="24"/>
        </w:rPr>
        <w:t>implifier le suivi des vaccinations</w:t>
      </w:r>
      <w:r w:rsidR="002D4C30">
        <w:rPr>
          <w:sz w:val="24"/>
          <w:szCs w:val="24"/>
        </w:rPr>
        <w:t>, f</w:t>
      </w:r>
      <w:r w:rsidR="002D4C30" w:rsidRPr="002D4C30">
        <w:rPr>
          <w:sz w:val="24"/>
          <w:szCs w:val="24"/>
        </w:rPr>
        <w:t>ormer et impliquer les professionnels de santé.</w:t>
      </w:r>
    </w:p>
    <w:p w:rsidR="002D4C30" w:rsidRPr="002D4C30" w:rsidRDefault="002D4C30" w:rsidP="002D4C30">
      <w:pPr>
        <w:spacing w:before="100" w:beforeAutospacing="1" w:after="100" w:afterAutospacing="1"/>
        <w:rPr>
          <w:sz w:val="24"/>
          <w:szCs w:val="24"/>
        </w:rPr>
      </w:pPr>
      <w:r>
        <w:rPr>
          <w:sz w:val="24"/>
          <w:szCs w:val="24"/>
        </w:rPr>
        <w:t>Les projets doivent porter sur des a</w:t>
      </w:r>
      <w:r w:rsidRPr="002D4C30">
        <w:rPr>
          <w:sz w:val="24"/>
          <w:szCs w:val="24"/>
        </w:rPr>
        <w:t>ctions pédagogiques et de sensibilisation</w:t>
      </w:r>
      <w:r>
        <w:rPr>
          <w:sz w:val="24"/>
          <w:szCs w:val="24"/>
        </w:rPr>
        <w:t>, de f</w:t>
      </w:r>
      <w:r w:rsidRPr="002D4C30">
        <w:rPr>
          <w:sz w:val="24"/>
          <w:szCs w:val="24"/>
        </w:rPr>
        <w:t>acilitation de l’accès à la vaccination</w:t>
      </w:r>
      <w:r>
        <w:rPr>
          <w:sz w:val="24"/>
          <w:szCs w:val="24"/>
        </w:rPr>
        <w:t>, de f</w:t>
      </w:r>
      <w:r w:rsidRPr="002D4C30">
        <w:rPr>
          <w:sz w:val="24"/>
          <w:szCs w:val="24"/>
        </w:rPr>
        <w:t>ormation des professionnels de santé.</w:t>
      </w:r>
    </w:p>
    <w:p w:rsidR="002D4C30" w:rsidRDefault="002D4C30" w:rsidP="00C746BC">
      <w:pPr>
        <w:widowControl w:val="0"/>
        <w:kinsoku w:val="0"/>
        <w:autoSpaceDE w:val="0"/>
        <w:autoSpaceDN w:val="0"/>
        <w:adjustRightInd w:val="0"/>
        <w:spacing w:line="247" w:lineRule="auto"/>
        <w:jc w:val="both"/>
        <w:textAlignment w:val="baseline"/>
        <w:rPr>
          <w:rFonts w:ascii="Arial" w:eastAsia="Arial" w:hAnsi="Arial" w:cs="Arial"/>
        </w:rPr>
        <w:sectPr w:rsidR="002D4C30">
          <w:pgSz w:w="11900" w:h="16840"/>
          <w:pgMar w:top="1431" w:right="1071" w:bottom="1432" w:left="1071" w:header="0" w:footer="0" w:gutter="0"/>
          <w:cols w:space="425"/>
        </w:sectPr>
      </w:pPr>
    </w:p>
    <w:p w:rsidR="0079041C" w:rsidRDefault="00C96318" w:rsidP="00C746BC">
      <w:pPr>
        <w:widowControl w:val="0"/>
        <w:kinsoku w:val="0"/>
        <w:autoSpaceDE w:val="0"/>
        <w:autoSpaceDN w:val="0"/>
        <w:adjustRightInd w:val="0"/>
        <w:spacing w:before="2" w:line="239" w:lineRule="auto"/>
        <w:textAlignment w:val="baseline"/>
      </w:pPr>
      <w:r>
        <w:rPr>
          <w:rFonts w:ascii="Calibri" w:eastAsia="Calibri" w:hAnsi="Calibri" w:cs="Calibri"/>
          <w:b/>
          <w:noProof/>
          <w:color w:val="005DA9"/>
          <w:sz w:val="22"/>
          <w:szCs w:val="22"/>
        </w:rPr>
        <w:lastRenderedPageBreak/>
        <w:t>COMMENT</w:t>
      </w:r>
      <w:r>
        <w:rPr>
          <w:rFonts w:ascii="Calibri" w:eastAsia="Calibri" w:hAnsi="Calibri"/>
          <w:b/>
          <w:color w:val="005DA9"/>
          <w:sz w:val="22"/>
          <w:szCs w:val="22"/>
        </w:rPr>
        <w:t xml:space="preserve"> </w:t>
      </w:r>
      <w:r>
        <w:rPr>
          <w:rFonts w:ascii="Calibri" w:eastAsia="Calibri" w:hAnsi="Calibri" w:cs="Calibri"/>
          <w:b/>
          <w:noProof/>
          <w:color w:val="005DA9"/>
          <w:sz w:val="22"/>
          <w:szCs w:val="22"/>
        </w:rPr>
        <w:t>CANDIDATER</w:t>
      </w:r>
      <w:r>
        <w:rPr>
          <w:rFonts w:ascii="Calibri" w:eastAsia="Calibri" w:hAnsi="Calibri"/>
          <w:b/>
          <w:color w:val="005DA9"/>
          <w:sz w:val="22"/>
          <w:szCs w:val="22"/>
        </w:rPr>
        <w:t xml:space="preserve"> </w:t>
      </w:r>
      <w:r>
        <w:rPr>
          <w:rFonts w:ascii="Calibri" w:eastAsia="Calibri" w:hAnsi="Calibri" w:cs="Calibri"/>
          <w:b/>
          <w:noProof/>
          <w:color w:val="005DA9"/>
          <w:sz w:val="22"/>
          <w:szCs w:val="22"/>
        </w:rPr>
        <w:t>?</w:t>
      </w:r>
    </w:p>
    <w:p w:rsidR="0079041C" w:rsidRDefault="0079041C">
      <w:pPr>
        <w:widowControl w:val="0"/>
        <w:kinsoku w:val="0"/>
        <w:autoSpaceDE w:val="0"/>
        <w:autoSpaceDN w:val="0"/>
        <w:adjustRightInd w:val="0"/>
        <w:spacing w:before="1" w:line="283"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before="2" w:line="251" w:lineRule="auto"/>
        <w:ind w:left="109" w:right="327"/>
        <w:textAlignment w:val="baseline"/>
      </w:pPr>
      <w:r>
        <w:rPr>
          <w:rFonts w:ascii="Calibri" w:eastAsia="Calibri" w:hAnsi="Calibri" w:cs="Calibri"/>
          <w:noProof/>
          <w:color w:val="000000"/>
          <w:sz w:val="22"/>
          <w:szCs w:val="22"/>
        </w:rPr>
        <w:t>Vous</w:t>
      </w:r>
      <w:r>
        <w:rPr>
          <w:rFonts w:ascii="Calibri" w:eastAsia="Calibri" w:hAnsi="Calibri"/>
          <w:color w:val="000000"/>
          <w:sz w:val="22"/>
          <w:szCs w:val="22"/>
        </w:rPr>
        <w:t xml:space="preserve"> </w:t>
      </w:r>
      <w:r>
        <w:rPr>
          <w:rFonts w:ascii="Calibri" w:eastAsia="Calibri" w:hAnsi="Calibri" w:cs="Calibri"/>
          <w:noProof/>
          <w:color w:val="000000"/>
          <w:sz w:val="22"/>
          <w:szCs w:val="22"/>
        </w:rPr>
        <w:t>pouvez</w:t>
      </w:r>
      <w:r>
        <w:rPr>
          <w:rFonts w:ascii="Calibri" w:eastAsia="Calibri" w:hAnsi="Calibri"/>
          <w:color w:val="000000"/>
          <w:sz w:val="22"/>
          <w:szCs w:val="22"/>
        </w:rPr>
        <w:t xml:space="preserve"> </w:t>
      </w:r>
      <w:r>
        <w:rPr>
          <w:rFonts w:ascii="Calibri" w:eastAsia="Calibri" w:hAnsi="Calibri" w:cs="Calibri"/>
          <w:noProof/>
          <w:color w:val="000000"/>
          <w:sz w:val="22"/>
          <w:szCs w:val="22"/>
        </w:rPr>
        <w:t>proposer</w:t>
      </w:r>
      <w:r>
        <w:rPr>
          <w:rFonts w:ascii="Calibri" w:eastAsia="Calibri" w:hAnsi="Calibri"/>
          <w:color w:val="000000"/>
          <w:sz w:val="22"/>
          <w:szCs w:val="22"/>
        </w:rPr>
        <w:t xml:space="preserve"> </w:t>
      </w:r>
      <w:r>
        <w:rPr>
          <w:rFonts w:ascii="Calibri" w:eastAsia="Calibri" w:hAnsi="Calibri" w:cs="Calibri"/>
          <w:noProof/>
          <w:color w:val="000000"/>
          <w:sz w:val="22"/>
          <w:szCs w:val="22"/>
        </w:rPr>
        <w:t>un</w:t>
      </w:r>
      <w:r>
        <w:rPr>
          <w:rFonts w:ascii="Calibri" w:eastAsia="Calibri" w:hAnsi="Calibri"/>
          <w:color w:val="000000"/>
          <w:sz w:val="22"/>
          <w:szCs w:val="22"/>
        </w:rPr>
        <w:t xml:space="preserve"> </w:t>
      </w:r>
      <w:r>
        <w:rPr>
          <w:rFonts w:ascii="Calibri" w:eastAsia="Calibri" w:hAnsi="Calibri" w:cs="Calibri"/>
          <w:noProof/>
          <w:color w:val="000000"/>
          <w:sz w:val="22"/>
          <w:szCs w:val="22"/>
        </w:rPr>
        <w:t>ou</w:t>
      </w:r>
      <w:r>
        <w:rPr>
          <w:rFonts w:ascii="Calibri" w:eastAsia="Calibri" w:hAnsi="Calibri"/>
          <w:color w:val="000000"/>
          <w:sz w:val="22"/>
          <w:szCs w:val="22"/>
        </w:rPr>
        <w:t xml:space="preserve"> </w:t>
      </w:r>
      <w:r>
        <w:rPr>
          <w:rFonts w:ascii="Calibri" w:eastAsia="Calibri" w:hAnsi="Calibri" w:cs="Calibri"/>
          <w:noProof/>
          <w:color w:val="000000"/>
          <w:sz w:val="22"/>
          <w:szCs w:val="22"/>
        </w:rPr>
        <w:t>plusieurs</w:t>
      </w:r>
      <w:r>
        <w:rPr>
          <w:rFonts w:ascii="Calibri" w:eastAsia="Calibri" w:hAnsi="Calibri"/>
          <w:color w:val="000000"/>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z w:val="22"/>
          <w:szCs w:val="22"/>
        </w:rPr>
        <w:t xml:space="preserve"> </w:t>
      </w:r>
      <w:r>
        <w:rPr>
          <w:rFonts w:ascii="Calibri" w:eastAsia="Calibri" w:hAnsi="Calibri" w:cs="Calibri"/>
          <w:noProof/>
          <w:color w:val="000000"/>
          <w:sz w:val="22"/>
          <w:szCs w:val="22"/>
        </w:rPr>
        <w:t>sur</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différentes</w:t>
      </w:r>
      <w:r>
        <w:rPr>
          <w:rFonts w:ascii="Calibri" w:eastAsia="Calibri" w:hAnsi="Calibri"/>
          <w:color w:val="000000"/>
          <w:sz w:val="22"/>
          <w:szCs w:val="22"/>
        </w:rPr>
        <w:t xml:space="preserve"> </w:t>
      </w:r>
      <w:r>
        <w:rPr>
          <w:rFonts w:ascii="Calibri" w:eastAsia="Calibri" w:hAnsi="Calibri" w:cs="Calibri"/>
          <w:noProof/>
          <w:color w:val="000000"/>
          <w:sz w:val="22"/>
          <w:szCs w:val="22"/>
        </w:rPr>
        <w:t>thématiques</w:t>
      </w:r>
      <w:r>
        <w:rPr>
          <w:rFonts w:ascii="Calibri" w:eastAsia="Calibri" w:hAnsi="Calibri"/>
          <w:color w:val="000000"/>
          <w:sz w:val="22"/>
          <w:szCs w:val="22"/>
        </w:rPr>
        <w:t xml:space="preserve"> </w:t>
      </w:r>
      <w:r>
        <w:rPr>
          <w:rFonts w:ascii="Calibri" w:eastAsia="Calibri" w:hAnsi="Calibri" w:cs="Calibri"/>
          <w:noProof/>
          <w:color w:val="000000"/>
          <w:sz w:val="22"/>
          <w:szCs w:val="22"/>
        </w:rPr>
        <w:t>mentionnées</w:t>
      </w:r>
      <w:r>
        <w:rPr>
          <w:rFonts w:ascii="Calibri" w:eastAsia="Calibri" w:hAnsi="Calibri"/>
          <w:color w:val="000000"/>
          <w:sz w:val="22"/>
          <w:szCs w:val="22"/>
        </w:rPr>
        <w:t xml:space="preserve"> </w:t>
      </w:r>
      <w:r>
        <w:rPr>
          <w:rFonts w:ascii="Calibri" w:eastAsia="Calibri" w:hAnsi="Calibri" w:cs="Calibri"/>
          <w:noProof/>
          <w:color w:val="000000"/>
          <w:sz w:val="22"/>
          <w:szCs w:val="22"/>
        </w:rPr>
        <w:t>plus</w:t>
      </w:r>
      <w:r>
        <w:rPr>
          <w:rFonts w:ascii="Calibri" w:eastAsia="Calibri" w:hAnsi="Calibri"/>
          <w:color w:val="000000"/>
          <w:sz w:val="22"/>
          <w:szCs w:val="22"/>
        </w:rPr>
        <w:t xml:space="preserve"> </w:t>
      </w:r>
      <w:r>
        <w:rPr>
          <w:rFonts w:ascii="Calibri" w:eastAsia="Calibri" w:hAnsi="Calibri" w:cs="Calibri"/>
          <w:noProof/>
          <w:color w:val="000000"/>
          <w:sz w:val="22"/>
          <w:szCs w:val="22"/>
        </w:rPr>
        <w:t>haut</w:t>
      </w:r>
      <w:r>
        <w:rPr>
          <w:rFonts w:ascii="Calibri" w:eastAsia="Calibri" w:hAnsi="Calibri"/>
          <w:color w:val="000000"/>
          <w:sz w:val="22"/>
          <w:szCs w:val="22"/>
        </w:rPr>
        <w:t xml:space="preserve"> </w:t>
      </w:r>
      <w:r>
        <w:rPr>
          <w:rFonts w:ascii="Calibri" w:eastAsia="Calibri" w:hAnsi="Calibri" w:cs="Calibri"/>
          <w:noProof/>
          <w:color w:val="000000"/>
          <w:sz w:val="22"/>
          <w:szCs w:val="22"/>
        </w:rPr>
        <w:t>via</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dossier</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candidature</w:t>
      </w:r>
      <w:r>
        <w:rPr>
          <w:rFonts w:ascii="Calibri" w:eastAsia="Calibri" w:hAnsi="Calibri"/>
          <w:color w:val="000000"/>
          <w:sz w:val="22"/>
          <w:szCs w:val="22"/>
        </w:rPr>
        <w:t xml:space="preserve"> </w:t>
      </w:r>
      <w:r>
        <w:rPr>
          <w:rFonts w:ascii="Calibri" w:eastAsia="Calibri" w:hAnsi="Calibri" w:cs="Calibri"/>
          <w:noProof/>
          <w:color w:val="000000"/>
          <w:sz w:val="22"/>
          <w:szCs w:val="22"/>
        </w:rPr>
        <w:t>annexé.</w:t>
      </w:r>
    </w:p>
    <w:p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rsidR="0079041C" w:rsidRDefault="00C96318">
      <w:pPr>
        <w:widowControl w:val="0"/>
        <w:kinsoku w:val="0"/>
        <w:autoSpaceDE w:val="0"/>
        <w:autoSpaceDN w:val="0"/>
        <w:adjustRightInd w:val="0"/>
        <w:spacing w:before="1" w:line="239" w:lineRule="auto"/>
        <w:ind w:left="109"/>
        <w:textAlignment w:val="baseline"/>
      </w:pPr>
      <w:r>
        <w:rPr>
          <w:rFonts w:ascii="Calibri" w:eastAsia="Calibri" w:hAnsi="Calibri" w:cs="Calibri"/>
          <w:b/>
          <w:noProof/>
          <w:color w:val="005DA9"/>
          <w:sz w:val="22"/>
          <w:szCs w:val="22"/>
        </w:rPr>
        <w:t>Candidatures</w:t>
      </w:r>
      <w:r>
        <w:rPr>
          <w:rFonts w:ascii="Calibri" w:eastAsia="Calibri" w:hAnsi="Calibri"/>
          <w:b/>
          <w:color w:val="005DA9"/>
          <w:sz w:val="22"/>
          <w:szCs w:val="22"/>
        </w:rPr>
        <w:t xml:space="preserve"> </w:t>
      </w:r>
      <w:r>
        <w:rPr>
          <w:rFonts w:ascii="Calibri" w:eastAsia="Calibri" w:hAnsi="Calibri" w:cs="Calibri"/>
          <w:b/>
          <w:noProof/>
          <w:color w:val="005DA9"/>
          <w:sz w:val="22"/>
          <w:szCs w:val="22"/>
        </w:rPr>
        <w:t>éligibles</w:t>
      </w:r>
    </w:p>
    <w:p w:rsidR="0079041C" w:rsidRPr="001E59A2" w:rsidRDefault="0079041C">
      <w:pPr>
        <w:widowControl w:val="0"/>
        <w:kinsoku w:val="0"/>
        <w:autoSpaceDE w:val="0"/>
        <w:autoSpaceDN w:val="0"/>
        <w:adjustRightInd w:val="0"/>
        <w:spacing w:before="1" w:line="300" w:lineRule="auto"/>
        <w:ind w:left="109"/>
        <w:jc w:val="both"/>
        <w:textAlignment w:val="baseline"/>
        <w:rPr>
          <w:rFonts w:ascii="Arial" w:eastAsia="Arial" w:hAnsi="Arial" w:cs="Arial"/>
        </w:rPr>
      </w:pPr>
    </w:p>
    <w:p w:rsidR="0079041C" w:rsidRPr="001E59A2" w:rsidRDefault="00C96318">
      <w:pPr>
        <w:widowControl w:val="0"/>
        <w:kinsoku w:val="0"/>
        <w:autoSpaceDE w:val="0"/>
        <w:autoSpaceDN w:val="0"/>
        <w:adjustRightInd w:val="0"/>
        <w:spacing w:before="1" w:line="249" w:lineRule="auto"/>
        <w:ind w:left="109" w:right="205"/>
        <w:textAlignment w:val="baseline"/>
      </w:pPr>
      <w:r w:rsidRPr="001E59A2">
        <w:rPr>
          <w:rFonts w:ascii="Calibri" w:eastAsia="Calibri" w:hAnsi="Calibri" w:cs="Calibri"/>
          <w:noProof/>
          <w:color w:val="000000"/>
          <w:sz w:val="22"/>
          <w:szCs w:val="22"/>
        </w:rPr>
        <w:t>Le</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présent</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appel</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à</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projets</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s’adresse</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uniquement</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aux</w:t>
      </w:r>
      <w:r w:rsidR="007A42AC" w:rsidRPr="001E59A2">
        <w:rPr>
          <w:rFonts w:ascii="Calibri" w:eastAsia="Calibri" w:hAnsi="Calibri" w:cs="Calibri"/>
          <w:noProof/>
          <w:color w:val="000000"/>
          <w:sz w:val="22"/>
          <w:szCs w:val="22"/>
        </w:rPr>
        <w:t xml:space="preserve"> association</w:t>
      </w:r>
      <w:r w:rsidR="00A570F3">
        <w:rPr>
          <w:rFonts w:ascii="Calibri" w:eastAsia="Calibri" w:hAnsi="Calibri" w:cs="Calibri"/>
          <w:noProof/>
          <w:color w:val="000000"/>
          <w:sz w:val="22"/>
          <w:szCs w:val="22"/>
        </w:rPr>
        <w:t>s</w:t>
      </w:r>
      <w:r w:rsidR="007A42AC" w:rsidRPr="001E59A2">
        <w:rPr>
          <w:rFonts w:ascii="Calibri" w:eastAsia="Calibri" w:hAnsi="Calibri" w:cs="Calibri"/>
          <w:noProof/>
          <w:color w:val="000000"/>
          <w:sz w:val="22"/>
          <w:szCs w:val="22"/>
        </w:rPr>
        <w:t xml:space="preserve"> et</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structures</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départementales</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œuvrant</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dans</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le</w:t>
      </w:r>
      <w:r w:rsidR="007A42AC" w:rsidRPr="001E59A2">
        <w:rPr>
          <w:rFonts w:ascii="Calibri" w:eastAsia="Calibri" w:hAnsi="Calibri" w:cs="Calibri"/>
          <w:noProof/>
          <w:color w:val="000000"/>
          <w:sz w:val="22"/>
          <w:szCs w:val="22"/>
        </w:rPr>
        <w:t>s</w:t>
      </w:r>
      <w:r w:rsidRPr="001E59A2">
        <w:rPr>
          <w:rFonts w:ascii="Calibri" w:eastAsia="Calibri" w:hAnsi="Calibri"/>
          <w:color w:val="000000"/>
          <w:w w:val="92"/>
          <w:sz w:val="22"/>
          <w:szCs w:val="22"/>
        </w:rPr>
        <w:t xml:space="preserve"> </w:t>
      </w:r>
      <w:r w:rsidRPr="001E59A2">
        <w:rPr>
          <w:rFonts w:ascii="Calibri" w:eastAsia="Calibri" w:hAnsi="Calibri" w:cs="Calibri"/>
          <w:noProof/>
          <w:color w:val="000000"/>
          <w:sz w:val="22"/>
          <w:szCs w:val="22"/>
        </w:rPr>
        <w:t>domaine</w:t>
      </w:r>
      <w:r w:rsidR="007A42AC" w:rsidRPr="001E59A2">
        <w:rPr>
          <w:rFonts w:ascii="Calibri" w:eastAsia="Calibri" w:hAnsi="Calibri"/>
          <w:color w:val="000000"/>
          <w:sz w:val="22"/>
          <w:szCs w:val="22"/>
        </w:rPr>
        <w:t xml:space="preserve">s sanitaire et social. </w:t>
      </w:r>
    </w:p>
    <w:p w:rsidR="0079041C" w:rsidRPr="001E59A2" w:rsidRDefault="0079041C">
      <w:pPr>
        <w:widowControl w:val="0"/>
        <w:kinsoku w:val="0"/>
        <w:autoSpaceDE w:val="0"/>
        <w:autoSpaceDN w:val="0"/>
        <w:adjustRightInd w:val="0"/>
        <w:spacing w:before="1" w:line="245" w:lineRule="auto"/>
        <w:ind w:left="109"/>
        <w:jc w:val="both"/>
        <w:textAlignment w:val="baseline"/>
        <w:rPr>
          <w:rFonts w:ascii="Arial" w:eastAsia="Arial" w:hAnsi="Arial" w:cs="Arial"/>
        </w:rPr>
      </w:pPr>
    </w:p>
    <w:p w:rsidR="001E59A2" w:rsidRPr="001E59A2" w:rsidRDefault="001E59A2" w:rsidP="001E59A2">
      <w:pPr>
        <w:widowControl w:val="0"/>
        <w:kinsoku w:val="0"/>
        <w:autoSpaceDE w:val="0"/>
        <w:autoSpaceDN w:val="0"/>
        <w:adjustRightInd w:val="0"/>
        <w:spacing w:line="225" w:lineRule="auto"/>
        <w:ind w:left="109"/>
        <w:jc w:val="both"/>
        <w:textAlignment w:val="baseline"/>
        <w:rPr>
          <w:rFonts w:ascii="Calibri" w:eastAsia="Calibri" w:hAnsi="Calibri" w:cs="Calibri"/>
          <w:noProof/>
          <w:color w:val="000000"/>
          <w:sz w:val="22"/>
          <w:szCs w:val="22"/>
        </w:rPr>
      </w:pPr>
      <w:r w:rsidRPr="001E59A2">
        <w:rPr>
          <w:rFonts w:ascii="Calibri" w:eastAsia="Calibri" w:hAnsi="Calibri" w:cs="Calibri"/>
          <w:noProof/>
          <w:color w:val="000000"/>
          <w:sz w:val="22"/>
          <w:szCs w:val="22"/>
        </w:rPr>
        <w:t>Une lecture attentive des cahiers de charges est indispensable avant de compléter les fiches actions.</w:t>
      </w:r>
    </w:p>
    <w:p w:rsidR="001E59A2" w:rsidRPr="001E59A2" w:rsidRDefault="001E59A2" w:rsidP="001E59A2">
      <w:pPr>
        <w:widowControl w:val="0"/>
        <w:kinsoku w:val="0"/>
        <w:autoSpaceDE w:val="0"/>
        <w:autoSpaceDN w:val="0"/>
        <w:adjustRightInd w:val="0"/>
        <w:spacing w:line="225" w:lineRule="auto"/>
        <w:ind w:left="109"/>
        <w:jc w:val="both"/>
        <w:textAlignment w:val="baseline"/>
        <w:rPr>
          <w:rFonts w:ascii="Calibri" w:eastAsia="Calibri" w:hAnsi="Calibri" w:cs="Calibri"/>
          <w:noProof/>
          <w:color w:val="000000"/>
          <w:sz w:val="22"/>
          <w:szCs w:val="22"/>
        </w:rPr>
      </w:pPr>
    </w:p>
    <w:p w:rsidR="0079041C" w:rsidRDefault="001E59A2" w:rsidP="001E59A2">
      <w:pPr>
        <w:widowControl w:val="0"/>
        <w:kinsoku w:val="0"/>
        <w:autoSpaceDE w:val="0"/>
        <w:autoSpaceDN w:val="0"/>
        <w:adjustRightInd w:val="0"/>
        <w:spacing w:line="225" w:lineRule="auto"/>
        <w:ind w:left="109"/>
        <w:jc w:val="both"/>
        <w:textAlignment w:val="baseline"/>
        <w:rPr>
          <w:rFonts w:ascii="Arial" w:eastAsia="Arial" w:hAnsi="Arial" w:cs="Arial"/>
        </w:rPr>
      </w:pPr>
      <w:r w:rsidRPr="001E59A2">
        <w:rPr>
          <w:rFonts w:ascii="Calibri" w:eastAsia="Calibri" w:hAnsi="Calibri" w:cs="Calibri"/>
          <w:noProof/>
          <w:color w:val="000000"/>
          <w:sz w:val="22"/>
          <w:szCs w:val="22"/>
        </w:rPr>
        <w:t>Le dépôt des dossiers est à effectuer</w:t>
      </w:r>
      <w:r w:rsidR="00843B02">
        <w:rPr>
          <w:rFonts w:ascii="Calibri" w:eastAsia="Calibri" w:hAnsi="Calibri" w:cs="Calibri"/>
          <w:noProof/>
          <w:color w:val="000000"/>
          <w:sz w:val="22"/>
          <w:szCs w:val="22"/>
        </w:rPr>
        <w:t xml:space="preserve"> </w:t>
      </w:r>
      <w:r>
        <w:rPr>
          <w:rFonts w:ascii="Calibri" w:eastAsia="Calibri" w:hAnsi="Calibri" w:cs="Calibri"/>
          <w:noProof/>
          <w:color w:val="000000"/>
          <w:sz w:val="22"/>
          <w:szCs w:val="22"/>
        </w:rPr>
        <w:t xml:space="preserve">: </w:t>
      </w:r>
    </w:p>
    <w:p w:rsidR="005B59E6" w:rsidRDefault="005B59E6">
      <w:pPr>
        <w:widowControl w:val="0"/>
        <w:kinsoku w:val="0"/>
        <w:autoSpaceDE w:val="0"/>
        <w:autoSpaceDN w:val="0"/>
        <w:adjustRightInd w:val="0"/>
        <w:spacing w:before="1" w:line="239" w:lineRule="auto"/>
        <w:ind w:left="2528"/>
        <w:textAlignment w:val="baseline"/>
        <w:rPr>
          <w:rFonts w:ascii="Calibri" w:eastAsia="Calibri" w:hAnsi="Calibri" w:cs="Calibri"/>
          <w:b/>
          <w:noProof/>
          <w:color w:val="0000FF"/>
          <w:sz w:val="22"/>
          <w:szCs w:val="22"/>
          <w:u w:val="single" w:color="0000FF"/>
        </w:rPr>
      </w:pPr>
    </w:p>
    <w:p w:rsidR="0079041C" w:rsidRDefault="00C71089">
      <w:pPr>
        <w:widowControl w:val="0"/>
        <w:kinsoku w:val="0"/>
        <w:autoSpaceDE w:val="0"/>
        <w:autoSpaceDN w:val="0"/>
        <w:adjustRightInd w:val="0"/>
        <w:spacing w:before="1" w:line="239" w:lineRule="auto"/>
        <w:ind w:left="3529"/>
        <w:textAlignment w:val="baseline"/>
      </w:pPr>
      <w:r>
        <w:rPr>
          <w:rFonts w:ascii="Calibri" w:eastAsia="Calibri" w:hAnsi="Calibri" w:cs="Calibri"/>
          <w:b/>
          <w:noProof/>
          <w:color w:val="FF0000"/>
          <w:sz w:val="22"/>
          <w:szCs w:val="22"/>
        </w:rPr>
        <w:t xml:space="preserve">pour le </w:t>
      </w:r>
      <w:r w:rsidR="00112CFE">
        <w:rPr>
          <w:rFonts w:ascii="Calibri" w:eastAsia="Calibri" w:hAnsi="Calibri" w:cs="Calibri"/>
          <w:b/>
          <w:noProof/>
          <w:color w:val="FF0000"/>
          <w:sz w:val="22"/>
          <w:szCs w:val="22"/>
        </w:rPr>
        <w:t>30</w:t>
      </w:r>
      <w:bookmarkStart w:id="0" w:name="_GoBack"/>
      <w:bookmarkEnd w:id="0"/>
      <w:r w:rsidR="00F47246">
        <w:rPr>
          <w:rFonts w:ascii="Calibri" w:eastAsia="Calibri" w:hAnsi="Calibri" w:cs="Calibri"/>
          <w:b/>
          <w:noProof/>
          <w:color w:val="FF0000"/>
          <w:sz w:val="22"/>
          <w:szCs w:val="22"/>
        </w:rPr>
        <w:t xml:space="preserve"> Mai</w:t>
      </w:r>
      <w:r w:rsidR="00C96318">
        <w:rPr>
          <w:rFonts w:ascii="Calibri" w:eastAsia="Calibri" w:hAnsi="Calibri"/>
          <w:b/>
          <w:color w:val="FF0000"/>
          <w:sz w:val="22"/>
          <w:szCs w:val="22"/>
        </w:rPr>
        <w:t xml:space="preserve"> </w:t>
      </w:r>
      <w:r w:rsidR="000A1A63">
        <w:rPr>
          <w:rFonts w:ascii="Calibri" w:eastAsia="Calibri" w:hAnsi="Calibri"/>
          <w:b/>
          <w:color w:val="FF0000"/>
          <w:sz w:val="22"/>
          <w:szCs w:val="22"/>
        </w:rPr>
        <w:t>202</w:t>
      </w:r>
      <w:r w:rsidR="00F47246">
        <w:rPr>
          <w:rFonts w:ascii="Calibri" w:eastAsia="Calibri" w:hAnsi="Calibri"/>
          <w:b/>
          <w:color w:val="FF0000"/>
          <w:sz w:val="22"/>
          <w:szCs w:val="22"/>
        </w:rPr>
        <w:t>6</w:t>
      </w:r>
      <w:r w:rsidR="000A1A63">
        <w:rPr>
          <w:rFonts w:ascii="Calibri" w:eastAsia="Calibri" w:hAnsi="Calibri"/>
          <w:b/>
          <w:color w:val="FF0000"/>
          <w:sz w:val="22"/>
          <w:szCs w:val="22"/>
        </w:rPr>
        <w:t xml:space="preserve"> </w:t>
      </w:r>
      <w:r w:rsidR="00C96318">
        <w:rPr>
          <w:rFonts w:ascii="Calibri" w:eastAsia="Calibri" w:hAnsi="Calibri" w:cs="Calibri"/>
          <w:b/>
          <w:noProof/>
          <w:color w:val="FF0000"/>
          <w:sz w:val="22"/>
          <w:szCs w:val="22"/>
        </w:rPr>
        <w:t>au</w:t>
      </w:r>
      <w:r w:rsidR="00C96318">
        <w:rPr>
          <w:rFonts w:ascii="Calibri" w:eastAsia="Calibri" w:hAnsi="Calibri"/>
          <w:b/>
          <w:color w:val="FF0000"/>
          <w:sz w:val="22"/>
          <w:szCs w:val="22"/>
        </w:rPr>
        <w:t xml:space="preserve"> </w:t>
      </w:r>
      <w:r w:rsidR="00C96318">
        <w:rPr>
          <w:rFonts w:ascii="Calibri" w:eastAsia="Calibri" w:hAnsi="Calibri" w:cs="Calibri"/>
          <w:b/>
          <w:noProof/>
          <w:color w:val="FF0000"/>
          <w:sz w:val="22"/>
          <w:szCs w:val="22"/>
        </w:rPr>
        <w:t>plus</w:t>
      </w:r>
      <w:r w:rsidR="00C96318">
        <w:rPr>
          <w:rFonts w:ascii="Calibri" w:eastAsia="Calibri" w:hAnsi="Calibri"/>
          <w:b/>
          <w:color w:val="FF0000"/>
          <w:sz w:val="22"/>
          <w:szCs w:val="22"/>
        </w:rPr>
        <w:t xml:space="preserve"> </w:t>
      </w:r>
      <w:r w:rsidR="00C96318">
        <w:rPr>
          <w:rFonts w:ascii="Calibri" w:eastAsia="Calibri" w:hAnsi="Calibri" w:cs="Calibri"/>
          <w:b/>
          <w:noProof/>
          <w:color w:val="FF0000"/>
          <w:sz w:val="22"/>
          <w:szCs w:val="22"/>
        </w:rPr>
        <w:t>tard</w:t>
      </w:r>
      <w:r w:rsidR="00C96318">
        <w:rPr>
          <w:rFonts w:ascii="Calibri" w:eastAsia="Calibri" w:hAnsi="Calibri" w:cs="Calibri"/>
          <w:b/>
          <w:noProof/>
          <w:color w:val="000000"/>
          <w:sz w:val="22"/>
          <w:szCs w:val="22"/>
        </w:rPr>
        <w:t>.</w:t>
      </w:r>
    </w:p>
    <w:p w:rsidR="0079041C" w:rsidRDefault="0079041C">
      <w:pPr>
        <w:widowControl w:val="0"/>
        <w:kinsoku w:val="0"/>
        <w:autoSpaceDE w:val="0"/>
        <w:autoSpaceDN w:val="0"/>
        <w:adjustRightInd w:val="0"/>
        <w:spacing w:before="1" w:line="278" w:lineRule="auto"/>
        <w:ind w:left="109"/>
        <w:jc w:val="both"/>
        <w:textAlignment w:val="baseline"/>
        <w:rPr>
          <w:rFonts w:ascii="Arial" w:eastAsia="Arial" w:hAnsi="Arial" w:cs="Arial"/>
        </w:rPr>
      </w:pPr>
    </w:p>
    <w:p w:rsidR="001E59A2" w:rsidRPr="001E59A2" w:rsidRDefault="001E59A2" w:rsidP="001E59A2">
      <w:pPr>
        <w:widowControl w:val="0"/>
        <w:kinsoku w:val="0"/>
        <w:autoSpaceDE w:val="0"/>
        <w:autoSpaceDN w:val="0"/>
        <w:adjustRightInd w:val="0"/>
        <w:spacing w:before="1" w:line="249" w:lineRule="auto"/>
        <w:ind w:left="109" w:right="205"/>
        <w:textAlignment w:val="baseline"/>
        <w:rPr>
          <w:rFonts w:ascii="Calibri" w:eastAsia="Calibri" w:hAnsi="Calibri" w:cs="Calibri"/>
          <w:noProof/>
          <w:color w:val="000000"/>
          <w:sz w:val="22"/>
          <w:szCs w:val="22"/>
        </w:rPr>
      </w:pPr>
      <w:r w:rsidRPr="001E59A2">
        <w:rPr>
          <w:rFonts w:ascii="Calibri" w:eastAsia="Calibri" w:hAnsi="Calibri" w:cs="Calibri"/>
          <w:noProof/>
          <w:color w:val="000000"/>
          <w:sz w:val="22"/>
          <w:szCs w:val="22"/>
        </w:rPr>
        <w:t>Les projets proposés au titre de</w:t>
      </w:r>
      <w:r w:rsidR="002247ED">
        <w:rPr>
          <w:rFonts w:ascii="Calibri" w:eastAsia="Calibri" w:hAnsi="Calibri" w:cs="Calibri"/>
          <w:noProof/>
          <w:color w:val="000000"/>
          <w:sz w:val="22"/>
          <w:szCs w:val="22"/>
        </w:rPr>
        <w:t>s actions locales sur le FNPEIS</w:t>
      </w:r>
      <w:r w:rsidRPr="001E59A2">
        <w:rPr>
          <w:rFonts w:ascii="Calibri" w:eastAsia="Calibri" w:hAnsi="Calibri" w:cs="Calibri"/>
          <w:noProof/>
          <w:color w:val="000000"/>
          <w:sz w:val="22"/>
          <w:szCs w:val="22"/>
        </w:rPr>
        <w:t xml:space="preserve"> peuvent s’inscrire sur l’année civile 202</w:t>
      </w:r>
      <w:r w:rsidR="00A570F3">
        <w:rPr>
          <w:rFonts w:ascii="Calibri" w:eastAsia="Calibri" w:hAnsi="Calibri" w:cs="Calibri"/>
          <w:noProof/>
          <w:color w:val="000000"/>
          <w:sz w:val="22"/>
          <w:szCs w:val="22"/>
        </w:rPr>
        <w:t>6</w:t>
      </w:r>
      <w:r w:rsidRPr="001E59A2">
        <w:rPr>
          <w:rFonts w:ascii="Calibri" w:eastAsia="Calibri" w:hAnsi="Calibri" w:cs="Calibri"/>
          <w:noProof/>
          <w:color w:val="000000"/>
          <w:sz w:val="22"/>
          <w:szCs w:val="22"/>
        </w:rPr>
        <w:t xml:space="preserve"> ou sur les exercices 202</w:t>
      </w:r>
      <w:r w:rsidR="00A570F3">
        <w:rPr>
          <w:rFonts w:ascii="Calibri" w:eastAsia="Calibri" w:hAnsi="Calibri" w:cs="Calibri"/>
          <w:noProof/>
          <w:color w:val="000000"/>
          <w:sz w:val="22"/>
          <w:szCs w:val="22"/>
        </w:rPr>
        <w:t>6</w:t>
      </w:r>
      <w:r w:rsidRPr="001E59A2">
        <w:rPr>
          <w:rFonts w:ascii="Calibri" w:eastAsia="Calibri" w:hAnsi="Calibri" w:cs="Calibri"/>
          <w:noProof/>
          <w:color w:val="000000"/>
          <w:sz w:val="22"/>
          <w:szCs w:val="22"/>
        </w:rPr>
        <w:t xml:space="preserve"> et 202</w:t>
      </w:r>
      <w:r w:rsidR="00A570F3">
        <w:rPr>
          <w:rFonts w:ascii="Calibri" w:eastAsia="Calibri" w:hAnsi="Calibri" w:cs="Calibri"/>
          <w:noProof/>
          <w:color w:val="000000"/>
          <w:sz w:val="22"/>
          <w:szCs w:val="22"/>
        </w:rPr>
        <w:t>7</w:t>
      </w:r>
      <w:r w:rsidRPr="001E59A2">
        <w:rPr>
          <w:rFonts w:ascii="Calibri" w:eastAsia="Calibri" w:hAnsi="Calibri" w:cs="Calibri"/>
          <w:noProof/>
          <w:color w:val="000000"/>
          <w:sz w:val="22"/>
          <w:szCs w:val="22"/>
        </w:rPr>
        <w:t>. Dans ce cas, le promoteur devra présenter explicitement la répartition des crédits demandés entre 202</w:t>
      </w:r>
      <w:r w:rsidR="00A570F3">
        <w:rPr>
          <w:rFonts w:ascii="Calibri" w:eastAsia="Calibri" w:hAnsi="Calibri" w:cs="Calibri"/>
          <w:noProof/>
          <w:color w:val="000000"/>
          <w:sz w:val="22"/>
          <w:szCs w:val="22"/>
        </w:rPr>
        <w:t>6</w:t>
      </w:r>
      <w:r w:rsidRPr="001E59A2">
        <w:rPr>
          <w:rFonts w:ascii="Calibri" w:eastAsia="Calibri" w:hAnsi="Calibri" w:cs="Calibri"/>
          <w:noProof/>
          <w:color w:val="000000"/>
          <w:sz w:val="22"/>
          <w:szCs w:val="22"/>
        </w:rPr>
        <w:t xml:space="preserve"> et 202</w:t>
      </w:r>
      <w:r w:rsidR="00A570F3">
        <w:rPr>
          <w:rFonts w:ascii="Calibri" w:eastAsia="Calibri" w:hAnsi="Calibri" w:cs="Calibri"/>
          <w:noProof/>
          <w:color w:val="000000"/>
          <w:sz w:val="22"/>
          <w:szCs w:val="22"/>
        </w:rPr>
        <w:t>7</w:t>
      </w:r>
      <w:r w:rsidRPr="001E59A2">
        <w:rPr>
          <w:rFonts w:ascii="Calibri" w:eastAsia="Calibri" w:hAnsi="Calibri" w:cs="Calibri"/>
          <w:noProof/>
          <w:color w:val="000000"/>
          <w:sz w:val="22"/>
          <w:szCs w:val="22"/>
        </w:rPr>
        <w:t>. Le budget 202</w:t>
      </w:r>
      <w:r w:rsidR="00A570F3">
        <w:rPr>
          <w:rFonts w:ascii="Calibri" w:eastAsia="Calibri" w:hAnsi="Calibri" w:cs="Calibri"/>
          <w:noProof/>
          <w:color w:val="000000"/>
          <w:sz w:val="22"/>
          <w:szCs w:val="22"/>
        </w:rPr>
        <w:t>6</w:t>
      </w:r>
      <w:r w:rsidRPr="001E59A2">
        <w:rPr>
          <w:rFonts w:ascii="Calibri" w:eastAsia="Calibri" w:hAnsi="Calibri" w:cs="Calibri"/>
          <w:noProof/>
          <w:color w:val="000000"/>
          <w:sz w:val="22"/>
          <w:szCs w:val="22"/>
        </w:rPr>
        <w:t xml:space="preserve"> est limité à 50 % du budget total demandé.</w:t>
      </w:r>
    </w:p>
    <w:p w:rsidR="001E59A2" w:rsidRPr="001E59A2" w:rsidRDefault="001E59A2" w:rsidP="001E59A2">
      <w:pPr>
        <w:widowControl w:val="0"/>
        <w:kinsoku w:val="0"/>
        <w:autoSpaceDE w:val="0"/>
        <w:autoSpaceDN w:val="0"/>
        <w:adjustRightInd w:val="0"/>
        <w:spacing w:before="1" w:line="249" w:lineRule="auto"/>
        <w:ind w:left="109" w:right="205"/>
        <w:textAlignment w:val="baseline"/>
        <w:rPr>
          <w:rFonts w:ascii="Calibri" w:eastAsia="Calibri" w:hAnsi="Calibri" w:cs="Calibri"/>
          <w:noProof/>
          <w:color w:val="000000"/>
          <w:sz w:val="22"/>
          <w:szCs w:val="22"/>
        </w:rPr>
      </w:pPr>
    </w:p>
    <w:p w:rsidR="001E59A2" w:rsidRPr="001E59A2" w:rsidRDefault="001E59A2" w:rsidP="001E59A2">
      <w:pPr>
        <w:widowControl w:val="0"/>
        <w:kinsoku w:val="0"/>
        <w:autoSpaceDE w:val="0"/>
        <w:autoSpaceDN w:val="0"/>
        <w:adjustRightInd w:val="0"/>
        <w:spacing w:before="1" w:line="249" w:lineRule="auto"/>
        <w:ind w:left="109" w:right="205"/>
        <w:textAlignment w:val="baseline"/>
        <w:rPr>
          <w:rFonts w:ascii="Calibri" w:eastAsia="Calibri" w:hAnsi="Calibri" w:cs="Calibri"/>
          <w:noProof/>
          <w:color w:val="000000"/>
          <w:sz w:val="22"/>
          <w:szCs w:val="22"/>
        </w:rPr>
      </w:pPr>
      <w:r w:rsidRPr="001E59A2">
        <w:rPr>
          <w:rFonts w:ascii="Calibri" w:eastAsia="Calibri" w:hAnsi="Calibri" w:cs="Calibri"/>
          <w:noProof/>
          <w:color w:val="000000"/>
          <w:sz w:val="22"/>
          <w:szCs w:val="22"/>
        </w:rPr>
        <w:t>Pour les maisons de santé pluriprofessionnelles (MSP) :</w:t>
      </w:r>
    </w:p>
    <w:p w:rsidR="001E59A2" w:rsidRPr="001E59A2" w:rsidRDefault="0055343C" w:rsidP="001E59A2">
      <w:pPr>
        <w:widowControl w:val="0"/>
        <w:kinsoku w:val="0"/>
        <w:autoSpaceDE w:val="0"/>
        <w:autoSpaceDN w:val="0"/>
        <w:adjustRightInd w:val="0"/>
        <w:spacing w:before="1" w:line="249" w:lineRule="auto"/>
        <w:ind w:left="109" w:right="205"/>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Dans le cadre de l’</w:t>
      </w:r>
      <w:r w:rsidR="001E59A2" w:rsidRPr="001E59A2">
        <w:rPr>
          <w:rFonts w:ascii="Calibri" w:eastAsia="Calibri" w:hAnsi="Calibri" w:cs="Calibri"/>
          <w:noProof/>
          <w:color w:val="000000"/>
          <w:sz w:val="22"/>
          <w:szCs w:val="22"/>
        </w:rPr>
        <w:t>accord conventionnel, le double financement ne sera pas possible sur une mission de santé publique déclarée avec une thématique similaire à votre projet.</w:t>
      </w:r>
    </w:p>
    <w:p w:rsidR="0055343C" w:rsidRDefault="0055343C" w:rsidP="0055343C">
      <w:pPr>
        <w:widowControl w:val="0"/>
        <w:kinsoku w:val="0"/>
        <w:autoSpaceDE w:val="0"/>
        <w:autoSpaceDN w:val="0"/>
        <w:adjustRightInd w:val="0"/>
        <w:spacing w:before="1" w:line="249" w:lineRule="auto"/>
        <w:ind w:right="205"/>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 xml:space="preserve">  </w:t>
      </w:r>
      <w:r w:rsidR="001E59A2" w:rsidRPr="001E59A2">
        <w:rPr>
          <w:rFonts w:ascii="Calibri" w:eastAsia="Calibri" w:hAnsi="Calibri" w:cs="Calibri"/>
          <w:noProof/>
          <w:color w:val="000000"/>
          <w:sz w:val="22"/>
          <w:szCs w:val="22"/>
        </w:rPr>
        <w:t>Le public visé par le projet doit aller au-</w:t>
      </w:r>
      <w:r>
        <w:rPr>
          <w:rFonts w:ascii="Calibri" w:eastAsia="Calibri" w:hAnsi="Calibri" w:cs="Calibri"/>
          <w:noProof/>
          <w:color w:val="000000"/>
          <w:sz w:val="22"/>
          <w:szCs w:val="22"/>
        </w:rPr>
        <w:t>delà de la patientèle de la MSP.</w:t>
      </w:r>
    </w:p>
    <w:p w:rsidR="0055343C" w:rsidRDefault="0055343C" w:rsidP="0055343C">
      <w:pPr>
        <w:widowControl w:val="0"/>
        <w:kinsoku w:val="0"/>
        <w:autoSpaceDE w:val="0"/>
        <w:autoSpaceDN w:val="0"/>
        <w:adjustRightInd w:val="0"/>
        <w:spacing w:before="1" w:line="249" w:lineRule="auto"/>
        <w:ind w:right="205"/>
        <w:textAlignment w:val="baseline"/>
        <w:rPr>
          <w:rFonts w:ascii="Calibri" w:eastAsia="Calibri" w:hAnsi="Calibri" w:cs="Calibri"/>
          <w:noProof/>
          <w:color w:val="000000"/>
          <w:sz w:val="22"/>
          <w:szCs w:val="22"/>
        </w:rPr>
      </w:pPr>
    </w:p>
    <w:p w:rsidR="0079041C" w:rsidRPr="005B59E6" w:rsidRDefault="0055343C" w:rsidP="0055343C">
      <w:pPr>
        <w:widowControl w:val="0"/>
        <w:kinsoku w:val="0"/>
        <w:autoSpaceDE w:val="0"/>
        <w:autoSpaceDN w:val="0"/>
        <w:adjustRightInd w:val="0"/>
        <w:spacing w:before="1" w:line="249" w:lineRule="auto"/>
        <w:ind w:right="205"/>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 xml:space="preserve">  Les partenariats privés, les Centres de Santé</w:t>
      </w:r>
      <w:r w:rsidRPr="001E59A2">
        <w:rPr>
          <w:rFonts w:ascii="Calibri" w:eastAsia="Calibri" w:hAnsi="Calibri" w:cs="Calibri"/>
          <w:noProof/>
          <w:color w:val="000000"/>
          <w:sz w:val="22"/>
          <w:szCs w:val="22"/>
        </w:rPr>
        <w:t xml:space="preserve"> (CDS) et les</w:t>
      </w:r>
      <w:r w:rsidR="004D6E58">
        <w:rPr>
          <w:rFonts w:ascii="Calibri" w:eastAsia="Calibri" w:hAnsi="Calibri" w:cs="Calibri"/>
          <w:noProof/>
          <w:color w:val="000000"/>
          <w:sz w:val="22"/>
          <w:szCs w:val="22"/>
        </w:rPr>
        <w:t xml:space="preserve"> C</w:t>
      </w:r>
      <w:r w:rsidR="00A820C1">
        <w:rPr>
          <w:rFonts w:ascii="Calibri" w:eastAsia="Calibri" w:hAnsi="Calibri" w:cs="Calibri"/>
          <w:noProof/>
          <w:color w:val="000000"/>
          <w:sz w:val="22"/>
          <w:szCs w:val="22"/>
        </w:rPr>
        <w:t>ommunautés Professionnelles Territoriales de       Santé (C</w:t>
      </w:r>
      <w:r w:rsidR="004D6E58">
        <w:rPr>
          <w:rFonts w:ascii="Calibri" w:eastAsia="Calibri" w:hAnsi="Calibri" w:cs="Calibri"/>
          <w:noProof/>
          <w:color w:val="000000"/>
          <w:sz w:val="22"/>
          <w:szCs w:val="22"/>
        </w:rPr>
        <w:t>PTS</w:t>
      </w:r>
      <w:r w:rsidR="00A820C1">
        <w:rPr>
          <w:rFonts w:ascii="Calibri" w:eastAsia="Calibri" w:hAnsi="Calibri" w:cs="Calibri"/>
          <w:noProof/>
          <w:color w:val="000000"/>
          <w:sz w:val="22"/>
          <w:szCs w:val="22"/>
        </w:rPr>
        <w:t>) ne sont pas élligibles.</w:t>
      </w:r>
    </w:p>
    <w:sectPr w:rsidR="0079041C" w:rsidRPr="005B59E6">
      <w:pgSz w:w="11900" w:h="16840"/>
      <w:pgMar w:top="1431" w:right="917" w:bottom="1432" w:left="1071" w:header="0" w:footer="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97"/>
    <w:multiLevelType w:val="multilevel"/>
    <w:tmpl w:val="8E58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66882"/>
    <w:multiLevelType w:val="singleLevel"/>
    <w:tmpl w:val="22101CC4"/>
    <w:lvl w:ilvl="0">
      <w:start w:val="1"/>
      <w:numFmt w:val="bullet"/>
      <w:lvlText w:val="•"/>
      <w:lvlJc w:val="left"/>
      <w:pPr>
        <w:ind w:left="829" w:hanging="360"/>
      </w:pPr>
      <w:rPr>
        <w:rFonts w:ascii="Arial" w:eastAsia="Arial" w:hAnsi="Arial"/>
        <w:b w:val="0"/>
        <w:i w:val="0"/>
        <w:color w:val="000000"/>
        <w:sz w:val="22"/>
        <w:szCs w:val="22"/>
      </w:rPr>
    </w:lvl>
  </w:abstractNum>
  <w:abstractNum w:abstractNumId="2" w15:restartNumberingAfterBreak="0">
    <w:nsid w:val="3A564676"/>
    <w:multiLevelType w:val="hybridMultilevel"/>
    <w:tmpl w:val="B9966824"/>
    <w:lvl w:ilvl="0" w:tplc="040C000F">
      <w:start w:val="1"/>
      <w:numFmt w:val="decimal"/>
      <w:lvlText w:val="%1."/>
      <w:lvlJc w:val="left"/>
      <w:pPr>
        <w:ind w:left="829" w:hanging="360"/>
      </w:pPr>
    </w:lvl>
    <w:lvl w:ilvl="1" w:tplc="040C0019" w:tentative="1">
      <w:start w:val="1"/>
      <w:numFmt w:val="lowerLetter"/>
      <w:lvlText w:val="%2."/>
      <w:lvlJc w:val="left"/>
      <w:pPr>
        <w:ind w:left="1549" w:hanging="360"/>
      </w:pPr>
    </w:lvl>
    <w:lvl w:ilvl="2" w:tplc="040C001B" w:tentative="1">
      <w:start w:val="1"/>
      <w:numFmt w:val="lowerRoman"/>
      <w:lvlText w:val="%3."/>
      <w:lvlJc w:val="right"/>
      <w:pPr>
        <w:ind w:left="2269" w:hanging="180"/>
      </w:pPr>
    </w:lvl>
    <w:lvl w:ilvl="3" w:tplc="040C000F" w:tentative="1">
      <w:start w:val="1"/>
      <w:numFmt w:val="decimal"/>
      <w:lvlText w:val="%4."/>
      <w:lvlJc w:val="left"/>
      <w:pPr>
        <w:ind w:left="2989" w:hanging="360"/>
      </w:pPr>
    </w:lvl>
    <w:lvl w:ilvl="4" w:tplc="040C0019" w:tentative="1">
      <w:start w:val="1"/>
      <w:numFmt w:val="lowerLetter"/>
      <w:lvlText w:val="%5."/>
      <w:lvlJc w:val="left"/>
      <w:pPr>
        <w:ind w:left="3709" w:hanging="360"/>
      </w:pPr>
    </w:lvl>
    <w:lvl w:ilvl="5" w:tplc="040C001B" w:tentative="1">
      <w:start w:val="1"/>
      <w:numFmt w:val="lowerRoman"/>
      <w:lvlText w:val="%6."/>
      <w:lvlJc w:val="right"/>
      <w:pPr>
        <w:ind w:left="4429" w:hanging="180"/>
      </w:pPr>
    </w:lvl>
    <w:lvl w:ilvl="6" w:tplc="040C000F" w:tentative="1">
      <w:start w:val="1"/>
      <w:numFmt w:val="decimal"/>
      <w:lvlText w:val="%7."/>
      <w:lvlJc w:val="left"/>
      <w:pPr>
        <w:ind w:left="5149" w:hanging="360"/>
      </w:pPr>
    </w:lvl>
    <w:lvl w:ilvl="7" w:tplc="040C0019" w:tentative="1">
      <w:start w:val="1"/>
      <w:numFmt w:val="lowerLetter"/>
      <w:lvlText w:val="%8."/>
      <w:lvlJc w:val="left"/>
      <w:pPr>
        <w:ind w:left="5869" w:hanging="360"/>
      </w:pPr>
    </w:lvl>
    <w:lvl w:ilvl="8" w:tplc="040C001B" w:tentative="1">
      <w:start w:val="1"/>
      <w:numFmt w:val="lowerRoman"/>
      <w:lvlText w:val="%9."/>
      <w:lvlJc w:val="right"/>
      <w:pPr>
        <w:ind w:left="6589" w:hanging="180"/>
      </w:pPr>
    </w:lvl>
  </w:abstractNum>
  <w:abstractNum w:abstractNumId="3" w15:restartNumberingAfterBreak="0">
    <w:nsid w:val="3D897621"/>
    <w:multiLevelType w:val="multilevel"/>
    <w:tmpl w:val="3D6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30996"/>
    <w:multiLevelType w:val="multilevel"/>
    <w:tmpl w:val="F76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C2E6A"/>
    <w:multiLevelType w:val="singleLevel"/>
    <w:tmpl w:val="8594175C"/>
    <w:lvl w:ilvl="0">
      <w:start w:val="1"/>
      <w:numFmt w:val="bullet"/>
      <w:lvlText w:val="•"/>
      <w:lvlJc w:val="left"/>
      <w:pPr>
        <w:ind w:left="829" w:hanging="360"/>
      </w:pPr>
      <w:rPr>
        <w:rFonts w:ascii="Arial" w:eastAsia="Arial" w:hAnsi="Arial"/>
        <w:b w:val="0"/>
        <w:i w:val="0"/>
        <w:color w:val="000000"/>
        <w:sz w:val="22"/>
        <w:szCs w:val="22"/>
      </w:rPr>
    </w:lvl>
  </w:abstractNum>
  <w:abstractNum w:abstractNumId="6" w15:restartNumberingAfterBreak="0">
    <w:nsid w:val="59B5491E"/>
    <w:multiLevelType w:val="hybridMultilevel"/>
    <w:tmpl w:val="72FCCC62"/>
    <w:lvl w:ilvl="0" w:tplc="040C0001">
      <w:start w:val="1"/>
      <w:numFmt w:val="bullet"/>
      <w:lvlText w:val=""/>
      <w:lvlJc w:val="left"/>
      <w:pPr>
        <w:ind w:left="829" w:hanging="360"/>
      </w:pPr>
      <w:rPr>
        <w:rFonts w:ascii="Symbol" w:hAnsi="Symbol" w:hint="default"/>
      </w:rPr>
    </w:lvl>
    <w:lvl w:ilvl="1" w:tplc="040C0019" w:tentative="1">
      <w:start w:val="1"/>
      <w:numFmt w:val="lowerLetter"/>
      <w:lvlText w:val="%2."/>
      <w:lvlJc w:val="left"/>
      <w:pPr>
        <w:ind w:left="1549" w:hanging="360"/>
      </w:pPr>
    </w:lvl>
    <w:lvl w:ilvl="2" w:tplc="040C001B" w:tentative="1">
      <w:start w:val="1"/>
      <w:numFmt w:val="lowerRoman"/>
      <w:lvlText w:val="%3."/>
      <w:lvlJc w:val="right"/>
      <w:pPr>
        <w:ind w:left="2269" w:hanging="180"/>
      </w:pPr>
    </w:lvl>
    <w:lvl w:ilvl="3" w:tplc="040C000F" w:tentative="1">
      <w:start w:val="1"/>
      <w:numFmt w:val="decimal"/>
      <w:lvlText w:val="%4."/>
      <w:lvlJc w:val="left"/>
      <w:pPr>
        <w:ind w:left="2989" w:hanging="360"/>
      </w:pPr>
    </w:lvl>
    <w:lvl w:ilvl="4" w:tplc="040C0019" w:tentative="1">
      <w:start w:val="1"/>
      <w:numFmt w:val="lowerLetter"/>
      <w:lvlText w:val="%5."/>
      <w:lvlJc w:val="left"/>
      <w:pPr>
        <w:ind w:left="3709" w:hanging="360"/>
      </w:pPr>
    </w:lvl>
    <w:lvl w:ilvl="5" w:tplc="040C001B" w:tentative="1">
      <w:start w:val="1"/>
      <w:numFmt w:val="lowerRoman"/>
      <w:lvlText w:val="%6."/>
      <w:lvlJc w:val="right"/>
      <w:pPr>
        <w:ind w:left="4429" w:hanging="180"/>
      </w:pPr>
    </w:lvl>
    <w:lvl w:ilvl="6" w:tplc="040C000F" w:tentative="1">
      <w:start w:val="1"/>
      <w:numFmt w:val="decimal"/>
      <w:lvlText w:val="%7."/>
      <w:lvlJc w:val="left"/>
      <w:pPr>
        <w:ind w:left="5149" w:hanging="360"/>
      </w:pPr>
    </w:lvl>
    <w:lvl w:ilvl="7" w:tplc="040C0019" w:tentative="1">
      <w:start w:val="1"/>
      <w:numFmt w:val="lowerLetter"/>
      <w:lvlText w:val="%8."/>
      <w:lvlJc w:val="left"/>
      <w:pPr>
        <w:ind w:left="5869" w:hanging="360"/>
      </w:pPr>
    </w:lvl>
    <w:lvl w:ilvl="8" w:tplc="040C001B" w:tentative="1">
      <w:start w:val="1"/>
      <w:numFmt w:val="lowerRoman"/>
      <w:lvlText w:val="%9."/>
      <w:lvlJc w:val="right"/>
      <w:pPr>
        <w:ind w:left="6589" w:hanging="180"/>
      </w:pPr>
    </w:lvl>
  </w:abstractNum>
  <w:abstractNum w:abstractNumId="7" w15:restartNumberingAfterBreak="0">
    <w:nsid w:val="5B8D6D25"/>
    <w:multiLevelType w:val="multilevel"/>
    <w:tmpl w:val="0838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C3AA6"/>
    <w:multiLevelType w:val="multilevel"/>
    <w:tmpl w:val="718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A2ABA"/>
    <w:multiLevelType w:val="hybridMultilevel"/>
    <w:tmpl w:val="D5F82110"/>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10" w15:restartNumberingAfterBreak="0">
    <w:nsid w:val="7D73707E"/>
    <w:multiLevelType w:val="singleLevel"/>
    <w:tmpl w:val="D720A522"/>
    <w:lvl w:ilvl="0">
      <w:start w:val="1"/>
      <w:numFmt w:val="bullet"/>
      <w:lvlText w:val="•"/>
      <w:lvlJc w:val="left"/>
      <w:pPr>
        <w:ind w:left="829" w:hanging="360"/>
      </w:pPr>
      <w:rPr>
        <w:rFonts w:ascii="Arial" w:eastAsia="Arial" w:hAnsi="Arial"/>
        <w:b w:val="0"/>
        <w:i w:val="0"/>
        <w:color w:val="000000"/>
        <w:sz w:val="22"/>
        <w:szCs w:val="22"/>
      </w:rPr>
    </w:lvl>
  </w:abstractNum>
  <w:num w:numId="1">
    <w:abstractNumId w:val="10"/>
  </w:num>
  <w:num w:numId="2">
    <w:abstractNumId w:val="5"/>
  </w:num>
  <w:num w:numId="3">
    <w:abstractNumId w:val="1"/>
  </w:num>
  <w:num w:numId="4">
    <w:abstractNumId w:val="2"/>
  </w:num>
  <w:num w:numId="5">
    <w:abstractNumId w:val="6"/>
  </w:num>
  <w:num w:numId="6">
    <w:abstractNumId w:val="9"/>
  </w:num>
  <w:num w:numId="7">
    <w:abstractNumId w:val="7"/>
  </w:num>
  <w:num w:numId="8">
    <w:abstractNumId w:val="8"/>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1C"/>
    <w:rsid w:val="00057696"/>
    <w:rsid w:val="00097733"/>
    <w:rsid w:val="000A1A63"/>
    <w:rsid w:val="000C1849"/>
    <w:rsid w:val="000C184A"/>
    <w:rsid w:val="00112CFE"/>
    <w:rsid w:val="001B309E"/>
    <w:rsid w:val="001E59A2"/>
    <w:rsid w:val="00207F7A"/>
    <w:rsid w:val="002247ED"/>
    <w:rsid w:val="002D4C30"/>
    <w:rsid w:val="004656D0"/>
    <w:rsid w:val="00493BE6"/>
    <w:rsid w:val="004D6E58"/>
    <w:rsid w:val="005141C2"/>
    <w:rsid w:val="00523BBB"/>
    <w:rsid w:val="00544823"/>
    <w:rsid w:val="0055343C"/>
    <w:rsid w:val="005B59E6"/>
    <w:rsid w:val="005B7E31"/>
    <w:rsid w:val="005C6420"/>
    <w:rsid w:val="00697528"/>
    <w:rsid w:val="00786E4B"/>
    <w:rsid w:val="0079041C"/>
    <w:rsid w:val="007A42AC"/>
    <w:rsid w:val="00833D92"/>
    <w:rsid w:val="00843B02"/>
    <w:rsid w:val="00884FF5"/>
    <w:rsid w:val="0090416C"/>
    <w:rsid w:val="009826F8"/>
    <w:rsid w:val="00A570F3"/>
    <w:rsid w:val="00A7410C"/>
    <w:rsid w:val="00A820C1"/>
    <w:rsid w:val="00A9289A"/>
    <w:rsid w:val="00C71089"/>
    <w:rsid w:val="00C746BC"/>
    <w:rsid w:val="00C82CD7"/>
    <w:rsid w:val="00C96318"/>
    <w:rsid w:val="00CC5F92"/>
    <w:rsid w:val="00D8197E"/>
    <w:rsid w:val="00EF7928"/>
    <w:rsid w:val="00F47246"/>
    <w:rsid w:val="00FD4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AC76"/>
  <w15:docId w15:val="{A64FF3D9-A90D-4259-A609-0CD39868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E59A2"/>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1849"/>
    <w:pPr>
      <w:ind w:left="720"/>
      <w:contextualSpacing/>
    </w:pPr>
  </w:style>
  <w:style w:type="character" w:customStyle="1" w:styleId="Titre3Car">
    <w:name w:val="Titre 3 Car"/>
    <w:basedOn w:val="Policepardfaut"/>
    <w:link w:val="Titre3"/>
    <w:uiPriority w:val="9"/>
    <w:rsid w:val="001E59A2"/>
    <w:rPr>
      <w:b/>
      <w:bCs/>
      <w:sz w:val="27"/>
      <w:szCs w:val="27"/>
    </w:rPr>
  </w:style>
  <w:style w:type="paragraph" w:styleId="NormalWeb">
    <w:name w:val="Normal (Web)"/>
    <w:basedOn w:val="Normal"/>
    <w:uiPriority w:val="99"/>
    <w:semiHidden/>
    <w:unhideWhenUsed/>
    <w:rsid w:val="001E59A2"/>
    <w:pPr>
      <w:spacing w:before="100" w:beforeAutospacing="1" w:after="100" w:afterAutospacing="1"/>
    </w:pPr>
    <w:rPr>
      <w:sz w:val="24"/>
      <w:szCs w:val="24"/>
    </w:rPr>
  </w:style>
  <w:style w:type="character" w:styleId="lev">
    <w:name w:val="Strong"/>
    <w:basedOn w:val="Policepardfaut"/>
    <w:uiPriority w:val="22"/>
    <w:qFormat/>
    <w:rsid w:val="001E59A2"/>
    <w:rPr>
      <w:b/>
      <w:bCs/>
    </w:rPr>
  </w:style>
  <w:style w:type="character" w:styleId="Lienhypertexte">
    <w:name w:val="Hyperlink"/>
    <w:basedOn w:val="Policepardfaut"/>
    <w:uiPriority w:val="99"/>
    <w:unhideWhenUsed/>
    <w:rsid w:val="001E59A2"/>
    <w:rPr>
      <w:color w:val="0000FF" w:themeColor="hyperlink"/>
      <w:u w:val="single"/>
    </w:rPr>
  </w:style>
  <w:style w:type="character" w:customStyle="1" w:styleId="wpaicg-chat-message">
    <w:name w:val="wpaicg-chat-message"/>
    <w:basedOn w:val="Policepardfaut"/>
    <w:rsid w:val="005141C2"/>
  </w:style>
  <w:style w:type="paragraph" w:styleId="Textedebulles">
    <w:name w:val="Balloon Text"/>
    <w:basedOn w:val="Normal"/>
    <w:link w:val="TextedebullesCar"/>
    <w:uiPriority w:val="99"/>
    <w:semiHidden/>
    <w:unhideWhenUsed/>
    <w:rsid w:val="00A570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7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6855">
      <w:bodyDiv w:val="1"/>
      <w:marLeft w:val="0"/>
      <w:marRight w:val="0"/>
      <w:marTop w:val="0"/>
      <w:marBottom w:val="0"/>
      <w:divBdr>
        <w:top w:val="none" w:sz="0" w:space="0" w:color="auto"/>
        <w:left w:val="none" w:sz="0" w:space="0" w:color="auto"/>
        <w:bottom w:val="none" w:sz="0" w:space="0" w:color="auto"/>
        <w:right w:val="none" w:sz="0" w:space="0" w:color="auto"/>
      </w:divBdr>
    </w:div>
    <w:div w:id="791484015">
      <w:bodyDiv w:val="1"/>
      <w:marLeft w:val="0"/>
      <w:marRight w:val="0"/>
      <w:marTop w:val="0"/>
      <w:marBottom w:val="0"/>
      <w:divBdr>
        <w:top w:val="none" w:sz="0" w:space="0" w:color="auto"/>
        <w:left w:val="none" w:sz="0" w:space="0" w:color="auto"/>
        <w:bottom w:val="none" w:sz="0" w:space="0" w:color="auto"/>
        <w:right w:val="none" w:sz="0" w:space="0" w:color="auto"/>
      </w:divBdr>
    </w:div>
    <w:div w:id="852839346">
      <w:bodyDiv w:val="1"/>
      <w:marLeft w:val="0"/>
      <w:marRight w:val="0"/>
      <w:marTop w:val="0"/>
      <w:marBottom w:val="0"/>
      <w:divBdr>
        <w:top w:val="none" w:sz="0" w:space="0" w:color="auto"/>
        <w:left w:val="none" w:sz="0" w:space="0" w:color="auto"/>
        <w:bottom w:val="none" w:sz="0" w:space="0" w:color="auto"/>
        <w:right w:val="none" w:sz="0" w:space="0" w:color="auto"/>
      </w:divBdr>
    </w:div>
    <w:div w:id="878518339">
      <w:bodyDiv w:val="1"/>
      <w:marLeft w:val="0"/>
      <w:marRight w:val="0"/>
      <w:marTop w:val="0"/>
      <w:marBottom w:val="0"/>
      <w:divBdr>
        <w:top w:val="none" w:sz="0" w:space="0" w:color="auto"/>
        <w:left w:val="none" w:sz="0" w:space="0" w:color="auto"/>
        <w:bottom w:val="none" w:sz="0" w:space="0" w:color="auto"/>
        <w:right w:val="none" w:sz="0" w:space="0" w:color="auto"/>
      </w:divBdr>
    </w:div>
    <w:div w:id="1003554866">
      <w:bodyDiv w:val="1"/>
      <w:marLeft w:val="0"/>
      <w:marRight w:val="0"/>
      <w:marTop w:val="0"/>
      <w:marBottom w:val="0"/>
      <w:divBdr>
        <w:top w:val="none" w:sz="0" w:space="0" w:color="auto"/>
        <w:left w:val="none" w:sz="0" w:space="0" w:color="auto"/>
        <w:bottom w:val="none" w:sz="0" w:space="0" w:color="auto"/>
        <w:right w:val="none" w:sz="0" w:space="0" w:color="auto"/>
      </w:divBdr>
    </w:div>
    <w:div w:id="1037967594">
      <w:bodyDiv w:val="1"/>
      <w:marLeft w:val="0"/>
      <w:marRight w:val="0"/>
      <w:marTop w:val="0"/>
      <w:marBottom w:val="0"/>
      <w:divBdr>
        <w:top w:val="none" w:sz="0" w:space="0" w:color="auto"/>
        <w:left w:val="none" w:sz="0" w:space="0" w:color="auto"/>
        <w:bottom w:val="none" w:sz="0" w:space="0" w:color="auto"/>
        <w:right w:val="none" w:sz="0" w:space="0" w:color="auto"/>
      </w:divBdr>
    </w:div>
    <w:div w:id="1265573541">
      <w:bodyDiv w:val="1"/>
      <w:marLeft w:val="0"/>
      <w:marRight w:val="0"/>
      <w:marTop w:val="0"/>
      <w:marBottom w:val="0"/>
      <w:divBdr>
        <w:top w:val="none" w:sz="0" w:space="0" w:color="auto"/>
        <w:left w:val="none" w:sz="0" w:space="0" w:color="auto"/>
        <w:bottom w:val="none" w:sz="0" w:space="0" w:color="auto"/>
        <w:right w:val="none" w:sz="0" w:space="0" w:color="auto"/>
      </w:divBdr>
    </w:div>
    <w:div w:id="1565945641">
      <w:bodyDiv w:val="1"/>
      <w:marLeft w:val="0"/>
      <w:marRight w:val="0"/>
      <w:marTop w:val="0"/>
      <w:marBottom w:val="0"/>
      <w:divBdr>
        <w:top w:val="none" w:sz="0" w:space="0" w:color="auto"/>
        <w:left w:val="none" w:sz="0" w:space="0" w:color="auto"/>
        <w:bottom w:val="none" w:sz="0" w:space="0" w:color="auto"/>
        <w:right w:val="none" w:sz="0" w:space="0" w:color="auto"/>
      </w:divBdr>
    </w:div>
    <w:div w:id="1605572983">
      <w:bodyDiv w:val="1"/>
      <w:marLeft w:val="0"/>
      <w:marRight w:val="0"/>
      <w:marTop w:val="0"/>
      <w:marBottom w:val="0"/>
      <w:divBdr>
        <w:top w:val="none" w:sz="0" w:space="0" w:color="auto"/>
        <w:left w:val="none" w:sz="0" w:space="0" w:color="auto"/>
        <w:bottom w:val="none" w:sz="0" w:space="0" w:color="auto"/>
        <w:right w:val="none" w:sz="0" w:space="0" w:color="auto"/>
      </w:divBdr>
    </w:div>
    <w:div w:id="193201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bin"/><Relationship Id="rId4" Type="http://schemas.openxmlformats.org/officeDocument/2006/relationships/webSettings" Target="webSettings.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1243</Words>
  <Characters>6838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BIEHLER BENOIT (CPAM DOUBS)</dc:creator>
  <cp:lastModifiedBy>THOMASSET NATHALIE (CPAM DOUBS)</cp:lastModifiedBy>
  <cp:revision>9</cp:revision>
  <cp:lastPrinted>2026-04-15T08:06:00Z</cp:lastPrinted>
  <dcterms:created xsi:type="dcterms:W3CDTF">2025-02-26T15:56:00Z</dcterms:created>
  <dcterms:modified xsi:type="dcterms:W3CDTF">2026-04-16T13:12:00Z</dcterms:modified>
</cp:coreProperties>
</file>