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230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C96318">
      <w:pPr>
        <w:widowControl w:val="0"/>
        <w:kinsoku w:val="0"/>
        <w:autoSpaceDE w:val="0"/>
        <w:autoSpaceDN w:val="0"/>
        <w:adjustRightInd w:val="0"/>
        <w:spacing w:before="1" w:line="236" w:lineRule="auto"/>
        <w:ind w:left="109"/>
        <w:jc w:val="both"/>
        <w:textAlignment w:val="baseline"/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518160</wp:posOffset>
            </wp:positionH>
            <wp:positionV relativeFrom="paragraph">
              <wp:posOffset>-241432</wp:posOffset>
            </wp:positionV>
            <wp:extent cx="6626352" cy="1091184"/>
            <wp:effectExtent l="0" t="0" r="0" b="0"/>
            <wp:wrapNone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027980-76AF-4C5E-CE3F-E6F4502FFE9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6352" cy="1091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041C" w:rsidRDefault="00C96318" w:rsidP="00493BE6">
      <w:pPr>
        <w:widowControl w:val="0"/>
        <w:kinsoku w:val="0"/>
        <w:autoSpaceDE w:val="0"/>
        <w:autoSpaceDN w:val="0"/>
        <w:adjustRightInd w:val="0"/>
        <w:spacing w:before="1" w:line="250" w:lineRule="auto"/>
        <w:ind w:left="8687" w:hanging="3230"/>
        <w:jc w:val="center"/>
        <w:textAlignment w:val="baseline"/>
        <w:outlineLvl w:val="4"/>
      </w:pPr>
      <w:r>
        <w:rPr>
          <w:rFonts w:ascii="Calibri" w:eastAsia="Calibri" w:hAnsi="Calibri" w:cs="Calibri"/>
          <w:noProof/>
          <w:color w:val="005DA9"/>
          <w:sz w:val="22"/>
          <w:szCs w:val="22"/>
        </w:rPr>
        <w:t>Département</w:t>
      </w:r>
      <w:r>
        <w:rPr>
          <w:rFonts w:ascii="Calibri" w:eastAsia="Calibri" w:hAnsi="Calibri"/>
          <w:color w:val="005DA9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5DA9"/>
          <w:sz w:val="22"/>
          <w:szCs w:val="22"/>
        </w:rPr>
        <w:t>Santé,</w:t>
      </w:r>
      <w:r>
        <w:rPr>
          <w:rFonts w:ascii="Calibri" w:eastAsia="Calibri" w:hAnsi="Calibri"/>
          <w:color w:val="005DA9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5DA9"/>
          <w:sz w:val="22"/>
          <w:szCs w:val="22"/>
        </w:rPr>
        <w:t>Actions</w:t>
      </w:r>
      <w:r>
        <w:rPr>
          <w:rFonts w:ascii="Calibri" w:eastAsia="Calibri" w:hAnsi="Calibri"/>
          <w:color w:val="005DA9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5DA9"/>
          <w:sz w:val="22"/>
          <w:szCs w:val="22"/>
        </w:rPr>
        <w:t>sociales</w:t>
      </w:r>
      <w:r>
        <w:rPr>
          <w:rFonts w:ascii="Calibri" w:eastAsia="Calibri" w:hAnsi="Calibri"/>
          <w:color w:val="005DA9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5DA9"/>
          <w:sz w:val="22"/>
          <w:szCs w:val="22"/>
        </w:rPr>
        <w:t>et</w:t>
      </w:r>
      <w:r>
        <w:rPr>
          <w:rFonts w:ascii="Calibri" w:eastAsia="Calibri" w:hAnsi="Calibri"/>
          <w:color w:val="005DA9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5DA9"/>
          <w:sz w:val="22"/>
          <w:szCs w:val="22"/>
        </w:rPr>
        <w:t>partenariales</w:t>
      </w:r>
      <w:r>
        <w:rPr>
          <w:rFonts w:ascii="Calibri" w:eastAsia="Calibri" w:hAnsi="Calibri"/>
          <w:color w:val="005DA9"/>
          <w:sz w:val="22"/>
          <w:szCs w:val="22"/>
        </w:rPr>
        <w:t xml:space="preserve"> </w:t>
      </w:r>
    </w:p>
    <w:p w:rsidR="0079041C" w:rsidRDefault="0079041C" w:rsidP="00493BE6">
      <w:pPr>
        <w:widowControl w:val="0"/>
        <w:kinsoku w:val="0"/>
        <w:autoSpaceDE w:val="0"/>
        <w:autoSpaceDN w:val="0"/>
        <w:adjustRightInd w:val="0"/>
        <w:spacing w:before="1" w:line="230" w:lineRule="auto"/>
        <w:ind w:left="109"/>
        <w:jc w:val="center"/>
        <w:textAlignment w:val="baseline"/>
        <w:rPr>
          <w:rFonts w:ascii="Arial" w:eastAsia="Arial" w:hAnsi="Arial" w:cs="Arial"/>
        </w:rPr>
      </w:pPr>
    </w:p>
    <w:p w:rsidR="0079041C" w:rsidRDefault="0079041C">
      <w:pPr>
        <w:widowControl w:val="0"/>
        <w:kinsoku w:val="0"/>
        <w:autoSpaceDE w:val="0"/>
        <w:autoSpaceDN w:val="0"/>
        <w:adjustRightInd w:val="0"/>
        <w:spacing w:line="230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79041C">
      <w:pPr>
        <w:widowControl w:val="0"/>
        <w:kinsoku w:val="0"/>
        <w:autoSpaceDE w:val="0"/>
        <w:autoSpaceDN w:val="0"/>
        <w:adjustRightInd w:val="0"/>
        <w:spacing w:line="230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230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79041C">
      <w:pPr>
        <w:widowControl w:val="0"/>
        <w:kinsoku w:val="0"/>
        <w:autoSpaceDE w:val="0"/>
        <w:autoSpaceDN w:val="0"/>
        <w:adjustRightInd w:val="0"/>
        <w:spacing w:line="365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C96318">
      <w:pPr>
        <w:widowControl w:val="0"/>
        <w:kinsoku w:val="0"/>
        <w:autoSpaceDE w:val="0"/>
        <w:autoSpaceDN w:val="0"/>
        <w:adjustRightInd w:val="0"/>
        <w:spacing w:after="26"/>
        <w:ind w:left="2920"/>
        <w:textAlignment w:val="baseline"/>
        <w:outlineLvl w:val="1"/>
      </w:pPr>
      <w:r>
        <w:rPr>
          <w:rFonts w:ascii="Calibri" w:eastAsia="Calibri" w:hAnsi="Calibri" w:cs="Calibri"/>
          <w:b/>
          <w:noProof/>
          <w:color w:val="005DA9"/>
          <w:sz w:val="43"/>
          <w:szCs w:val="43"/>
        </w:rPr>
        <w:t>APPEL</w:t>
      </w:r>
      <w:r>
        <w:rPr>
          <w:rFonts w:ascii="Calibri" w:eastAsia="Calibri" w:hAnsi="Calibri"/>
          <w:b/>
          <w:color w:val="005DA9"/>
          <w:sz w:val="43"/>
          <w:szCs w:val="43"/>
        </w:rPr>
        <w:t xml:space="preserve"> </w:t>
      </w:r>
      <w:r>
        <w:rPr>
          <w:rFonts w:ascii="Calibri" w:eastAsia="Calibri" w:hAnsi="Calibri" w:cs="Calibri"/>
          <w:b/>
          <w:noProof/>
          <w:color w:val="005DA9"/>
          <w:sz w:val="43"/>
          <w:szCs w:val="43"/>
        </w:rPr>
        <w:t>À</w:t>
      </w:r>
      <w:r>
        <w:rPr>
          <w:rFonts w:ascii="Calibri" w:eastAsia="Calibri" w:hAnsi="Calibri"/>
          <w:b/>
          <w:color w:val="005DA9"/>
          <w:sz w:val="43"/>
          <w:szCs w:val="43"/>
        </w:rPr>
        <w:t xml:space="preserve"> </w:t>
      </w:r>
      <w:r>
        <w:rPr>
          <w:rFonts w:ascii="Calibri" w:eastAsia="Calibri" w:hAnsi="Calibri" w:cs="Calibri"/>
          <w:b/>
          <w:noProof/>
          <w:color w:val="005DA9"/>
          <w:sz w:val="43"/>
          <w:szCs w:val="43"/>
        </w:rPr>
        <w:t>PROJETS</w:t>
      </w:r>
      <w:r>
        <w:rPr>
          <w:rFonts w:ascii="Calibri" w:eastAsia="Calibri" w:hAnsi="Calibri"/>
          <w:b/>
          <w:color w:val="005DA9"/>
          <w:sz w:val="43"/>
          <w:szCs w:val="43"/>
        </w:rPr>
        <w:t xml:space="preserve"> </w:t>
      </w:r>
      <w:r w:rsidR="00103FE9">
        <w:rPr>
          <w:rFonts w:ascii="Calibri" w:eastAsia="Calibri" w:hAnsi="Calibri"/>
          <w:b/>
          <w:color w:val="005DA9"/>
          <w:sz w:val="43"/>
          <w:szCs w:val="43"/>
        </w:rPr>
        <w:t xml:space="preserve">FLCA </w:t>
      </w:r>
      <w:r>
        <w:rPr>
          <w:rFonts w:ascii="Calibri" w:eastAsia="Calibri" w:hAnsi="Calibri" w:cs="Calibri"/>
          <w:b/>
          <w:noProof/>
          <w:color w:val="005DA9"/>
          <w:sz w:val="43"/>
          <w:szCs w:val="43"/>
        </w:rPr>
        <w:t>202</w:t>
      </w:r>
      <w:r w:rsidR="00C40A1C">
        <w:rPr>
          <w:rFonts w:ascii="Calibri" w:eastAsia="Calibri" w:hAnsi="Calibri" w:cs="Calibri"/>
          <w:b/>
          <w:noProof/>
          <w:color w:val="005DA9"/>
          <w:sz w:val="43"/>
          <w:szCs w:val="43"/>
        </w:rPr>
        <w:t>5</w:t>
      </w:r>
    </w:p>
    <w:p w:rsidR="0079041C" w:rsidRDefault="00C746BC" w:rsidP="00C746BC">
      <w:pPr>
        <w:widowControl w:val="0"/>
        <w:kinsoku w:val="0"/>
        <w:autoSpaceDE w:val="0"/>
        <w:autoSpaceDN w:val="0"/>
        <w:adjustRightInd w:val="0"/>
        <w:spacing w:before="27" w:line="239" w:lineRule="auto"/>
        <w:textAlignment w:val="baseline"/>
      </w:pPr>
      <w:r>
        <w:rPr>
          <w:rFonts w:ascii="Calibri" w:eastAsia="Calibri" w:hAnsi="Calibri" w:cs="Calibri"/>
          <w:noProof/>
          <w:color w:val="000000"/>
          <w:sz w:val="31"/>
          <w:szCs w:val="31"/>
        </w:rPr>
        <w:t xml:space="preserve">                                                          </w: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2" w:line="303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C96318">
      <w:pPr>
        <w:widowControl w:val="0"/>
        <w:kinsoku w:val="0"/>
        <w:autoSpaceDE w:val="0"/>
        <w:autoSpaceDN w:val="0"/>
        <w:adjustRightInd w:val="0"/>
        <w:spacing w:before="1" w:line="239" w:lineRule="auto"/>
        <w:ind w:left="3354"/>
        <w:textAlignment w:val="baseline"/>
        <w:outlineLvl w:val="2"/>
      </w:pPr>
      <w:r>
        <w:rPr>
          <w:rFonts w:ascii="Calibri" w:eastAsia="Calibri" w:hAnsi="Calibri" w:cs="Calibri"/>
          <w:b/>
          <w:noProof/>
          <w:color w:val="000000"/>
          <w:sz w:val="31"/>
          <w:szCs w:val="31"/>
        </w:rPr>
        <w:t>Finalité</w:t>
      </w:r>
      <w:r>
        <w:rPr>
          <w:rFonts w:ascii="Calibri" w:eastAsia="Calibri" w:hAnsi="Calibri"/>
          <w:b/>
          <w:color w:val="000000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noProof/>
          <w:color w:val="000000"/>
          <w:sz w:val="31"/>
          <w:szCs w:val="31"/>
        </w:rPr>
        <w:t>d’intérêt</w:t>
      </w:r>
      <w:r>
        <w:rPr>
          <w:rFonts w:ascii="Calibri" w:eastAsia="Calibri" w:hAnsi="Calibri"/>
          <w:b/>
          <w:color w:val="000000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noProof/>
          <w:color w:val="000000"/>
          <w:sz w:val="31"/>
          <w:szCs w:val="31"/>
        </w:rPr>
        <w:t>général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353017</wp:posOffset>
                </wp:positionV>
                <wp:extent cx="6671565" cy="25401"/>
                <wp:effectExtent l="0" t="0" r="0" b="0"/>
                <wp:wrapNone/>
                <wp:docPr id="16" name="Image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671565" cy="254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1565" h="25401">
                              <a:moveTo>
                                <a:pt x="12700" y="12701"/>
                              </a:moveTo>
                              <a:lnTo>
                                <a:pt x="6658864" y="12701"/>
                              </a:lnTo>
                            </a:path>
                          </a:pathLst>
                        </a:custGeom>
                        <a:ln w="25400" cap="flat" cmpd="sng">
                          <a:solidFill>
                            <a:srgbClr val="4F81BD">
                              <a:alpha val="10000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BB350C" id="Image16" o:spid="_x0000_s1026" style="position:absolute;margin-left:35pt;margin-top:27.8pt;width:525.3pt;height: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1565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" path="m12700,12701r6646164,e" filled="f" strokecolor="#4f81bd" strokeweight="2pt">
                <v:path arrowok="t"/>
                <o:lock v:ext="edit" aspectratio="t"/>
                <w10:wrap anchorx="page"/>
              </v:shape>
            </w:pict>
          </mc:Fallback>
        </mc:AlternateConten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518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C96318" w:rsidP="00A002B5">
      <w:pPr>
        <w:widowControl w:val="0"/>
        <w:kinsoku w:val="0"/>
        <w:autoSpaceDE w:val="0"/>
        <w:autoSpaceDN w:val="0"/>
        <w:adjustRightInd w:val="0"/>
        <w:spacing w:line="239" w:lineRule="auto"/>
        <w:textAlignment w:val="baseline"/>
        <w:outlineLvl w:val="4"/>
      </w:pPr>
      <w:r>
        <w:rPr>
          <w:rFonts w:ascii="Calibri" w:eastAsia="Calibri" w:hAnsi="Calibri" w:cs="Calibri"/>
          <w:b/>
          <w:noProof/>
          <w:color w:val="005DA9"/>
          <w:sz w:val="22"/>
          <w:szCs w:val="22"/>
        </w:rPr>
        <w:t>CONTEXTE</w: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143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3196E" w:rsidRPr="0073196E" w:rsidRDefault="0073196E" w:rsidP="0073196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3196E">
        <w:rPr>
          <w:rFonts w:ascii="Calibri" w:hAnsi="Calibri" w:cs="Calibri"/>
          <w:sz w:val="22"/>
          <w:szCs w:val="22"/>
        </w:rPr>
        <w:t>La prévention et la lutte contre le tabagisme restent des priorités majeures de santé publique,</w:t>
      </w:r>
      <w:r>
        <w:rPr>
          <w:rFonts w:ascii="Calibri" w:hAnsi="Calibri" w:cs="Calibri"/>
          <w:sz w:val="22"/>
          <w:szCs w:val="22"/>
        </w:rPr>
        <w:t xml:space="preserve"> </w:t>
      </w:r>
      <w:r w:rsidRPr="0073196E">
        <w:rPr>
          <w:rFonts w:ascii="Calibri" w:hAnsi="Calibri" w:cs="Calibri"/>
          <w:sz w:val="22"/>
          <w:szCs w:val="22"/>
        </w:rPr>
        <w:t>au vu des conséquences sanitaires de celui-ci. Responsable d’environ 75 000 décès par an en</w:t>
      </w:r>
      <w:r>
        <w:rPr>
          <w:rFonts w:ascii="Calibri" w:hAnsi="Calibri" w:cs="Calibri"/>
          <w:sz w:val="22"/>
          <w:szCs w:val="22"/>
        </w:rPr>
        <w:t xml:space="preserve"> </w:t>
      </w:r>
      <w:r w:rsidRPr="0073196E">
        <w:rPr>
          <w:rFonts w:ascii="Calibri" w:hAnsi="Calibri" w:cs="Calibri"/>
          <w:sz w:val="22"/>
          <w:szCs w:val="22"/>
        </w:rPr>
        <w:t>France, le tabagisme aurait, d’après les estimations de l’Observatoire Français des Drogues et</w:t>
      </w:r>
      <w:r>
        <w:rPr>
          <w:rFonts w:ascii="Calibri" w:hAnsi="Calibri" w:cs="Calibri"/>
          <w:sz w:val="22"/>
          <w:szCs w:val="22"/>
        </w:rPr>
        <w:t xml:space="preserve"> </w:t>
      </w:r>
      <w:r w:rsidRPr="0073196E">
        <w:rPr>
          <w:rFonts w:ascii="Calibri" w:hAnsi="Calibri" w:cs="Calibri"/>
          <w:sz w:val="22"/>
          <w:szCs w:val="22"/>
        </w:rPr>
        <w:t>des Tendances addictives (OFDT), un coût social annuel de 156 milliards d’euros.</w:t>
      </w:r>
    </w:p>
    <w:p w:rsidR="0073196E" w:rsidRPr="0073196E" w:rsidRDefault="0073196E" w:rsidP="0073196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3196E" w:rsidRPr="0073196E" w:rsidRDefault="0073196E" w:rsidP="0073196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3196E">
        <w:rPr>
          <w:rFonts w:ascii="Calibri" w:hAnsi="Calibri" w:cs="Calibri"/>
          <w:sz w:val="22"/>
          <w:szCs w:val="22"/>
        </w:rPr>
        <w:t>Le Fonds de Lutte Contre les Addictions (FLCA), à l’origine Fonds de lutte contre le Tabac, a</w:t>
      </w:r>
      <w:r>
        <w:rPr>
          <w:rFonts w:ascii="Calibri" w:hAnsi="Calibri" w:cs="Calibri"/>
          <w:sz w:val="22"/>
          <w:szCs w:val="22"/>
        </w:rPr>
        <w:t xml:space="preserve"> </w:t>
      </w:r>
      <w:r w:rsidRPr="0073196E">
        <w:rPr>
          <w:rFonts w:ascii="Calibri" w:hAnsi="Calibri" w:cs="Calibri"/>
          <w:sz w:val="22"/>
          <w:szCs w:val="22"/>
        </w:rPr>
        <w:t>étendu son champ d’intervention depuis 2019. Néanmoins, la lutte contre le tabac y conserve</w:t>
      </w:r>
      <w:r>
        <w:rPr>
          <w:rFonts w:ascii="Calibri" w:hAnsi="Calibri" w:cs="Calibri"/>
          <w:sz w:val="22"/>
          <w:szCs w:val="22"/>
        </w:rPr>
        <w:t xml:space="preserve"> </w:t>
      </w:r>
      <w:r w:rsidRPr="0073196E">
        <w:rPr>
          <w:rFonts w:ascii="Calibri" w:hAnsi="Calibri" w:cs="Calibri"/>
          <w:sz w:val="22"/>
          <w:szCs w:val="22"/>
        </w:rPr>
        <w:t>une place majeure, en cohérence avec la SIMCA (Stratégie Interministérielle de lutte contre les</w:t>
      </w:r>
      <w:r>
        <w:rPr>
          <w:rFonts w:ascii="Calibri" w:hAnsi="Calibri" w:cs="Calibri"/>
          <w:sz w:val="22"/>
          <w:szCs w:val="22"/>
        </w:rPr>
        <w:t xml:space="preserve"> </w:t>
      </w:r>
      <w:r w:rsidRPr="0073196E">
        <w:rPr>
          <w:rFonts w:ascii="Calibri" w:hAnsi="Calibri" w:cs="Calibri"/>
          <w:sz w:val="22"/>
          <w:szCs w:val="22"/>
        </w:rPr>
        <w:t>Conduites Addictives) et le PNLT (Plan National de Lutte contre le Tabagisme).</w:t>
      </w:r>
    </w:p>
    <w:p w:rsidR="0073196E" w:rsidRDefault="0073196E" w:rsidP="0073196E">
      <w:pPr>
        <w:widowControl w:val="0"/>
        <w:kinsoku w:val="0"/>
        <w:autoSpaceDE w:val="0"/>
        <w:autoSpaceDN w:val="0"/>
        <w:adjustRightInd w:val="0"/>
        <w:spacing w:line="230" w:lineRule="auto"/>
        <w:ind w:left="109"/>
        <w:jc w:val="both"/>
        <w:textAlignment w:val="baseline"/>
        <w:rPr>
          <w:rFonts w:ascii="CIDFont+F1" w:hAnsi="CIDFont+F1" w:cs="CIDFont+F1"/>
          <w:sz w:val="22"/>
          <w:szCs w:val="22"/>
        </w:rPr>
      </w:pPr>
    </w:p>
    <w:p w:rsidR="000C1849" w:rsidRPr="000C1849" w:rsidRDefault="000C1849" w:rsidP="000C1849">
      <w:pPr>
        <w:widowControl w:val="0"/>
        <w:kinsoku w:val="0"/>
        <w:autoSpaceDE w:val="0"/>
        <w:autoSpaceDN w:val="0"/>
        <w:adjustRightInd w:val="0"/>
        <w:spacing w:line="230" w:lineRule="auto"/>
        <w:ind w:left="109"/>
        <w:jc w:val="both"/>
        <w:textAlignment w:val="baseline"/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</w:pPr>
    </w:p>
    <w:p w:rsidR="000C1849" w:rsidRPr="000C1849" w:rsidRDefault="000C1849" w:rsidP="000C1849">
      <w:pPr>
        <w:widowControl w:val="0"/>
        <w:kinsoku w:val="0"/>
        <w:autoSpaceDE w:val="0"/>
        <w:autoSpaceDN w:val="0"/>
        <w:adjustRightInd w:val="0"/>
        <w:spacing w:before="1" w:line="230" w:lineRule="auto"/>
        <w:ind w:left="109"/>
        <w:jc w:val="both"/>
        <w:textAlignment w:val="baseline"/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</w:pPr>
    </w:p>
    <w:p w:rsidR="001E59A2" w:rsidRPr="001E59A2" w:rsidRDefault="001E59A2" w:rsidP="001E59A2">
      <w:pPr>
        <w:widowControl w:val="0"/>
        <w:kinsoku w:val="0"/>
        <w:autoSpaceDE w:val="0"/>
        <w:autoSpaceDN w:val="0"/>
        <w:adjustRightInd w:val="0"/>
        <w:spacing w:before="2" w:line="239" w:lineRule="auto"/>
        <w:textAlignment w:val="baseline"/>
        <w:rPr>
          <w:rFonts w:ascii="Calibri" w:eastAsia="Calibri" w:hAnsi="Calibri" w:cs="Calibri"/>
          <w:b/>
          <w:noProof/>
          <w:color w:val="005DA9"/>
          <w:spacing w:val="1"/>
          <w:sz w:val="22"/>
          <w:szCs w:val="22"/>
        </w:rPr>
      </w:pPr>
      <w:r w:rsidRPr="001E59A2">
        <w:rPr>
          <w:rFonts w:ascii="Calibri" w:eastAsia="Calibri" w:hAnsi="Calibri" w:cs="Calibri"/>
          <w:b/>
          <w:noProof/>
          <w:color w:val="005DA9"/>
          <w:spacing w:val="1"/>
          <w:sz w:val="22"/>
          <w:szCs w:val="22"/>
        </w:rPr>
        <w:t>Appel à projets "Mois sans tabac"</w:t>
      </w:r>
    </w:p>
    <w:p w:rsidR="005B59E6" w:rsidRDefault="005B59E6" w:rsidP="005B59E6">
      <w:pPr>
        <w:widowControl w:val="0"/>
        <w:kinsoku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</w:pPr>
    </w:p>
    <w:p w:rsidR="0073196E" w:rsidRPr="0073196E" w:rsidRDefault="0073196E" w:rsidP="0073196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3196E">
        <w:rPr>
          <w:rFonts w:ascii="Calibri" w:hAnsi="Calibri" w:cs="Calibri"/>
          <w:sz w:val="22"/>
          <w:szCs w:val="22"/>
        </w:rPr>
        <w:t xml:space="preserve">Avec aujourd’hui encore près d'un tiers de fumeurs, la prévalence du tabagisme reste en </w:t>
      </w:r>
      <w:r>
        <w:rPr>
          <w:rFonts w:ascii="Calibri" w:hAnsi="Calibri" w:cs="Calibri"/>
          <w:sz w:val="22"/>
          <w:szCs w:val="22"/>
        </w:rPr>
        <w:t xml:space="preserve">France </w:t>
      </w:r>
      <w:r w:rsidRPr="0073196E">
        <w:rPr>
          <w:rFonts w:ascii="Calibri" w:hAnsi="Calibri" w:cs="Calibri"/>
          <w:sz w:val="22"/>
          <w:szCs w:val="22"/>
        </w:rPr>
        <w:t>à un niveau élevé : les Pays-Bas comptent 21% de fumeurs et l’Italie 24%</w:t>
      </w:r>
      <w:r w:rsidRPr="0073196E">
        <w:rPr>
          <w:rFonts w:ascii="Calibri" w:hAnsi="Calibri" w:cs="Calibri"/>
          <w:sz w:val="22"/>
          <w:szCs w:val="22"/>
          <w:vertAlign w:val="superscript"/>
        </w:rPr>
        <w:t>1</w:t>
      </w:r>
      <w:r w:rsidRPr="0073196E">
        <w:rPr>
          <w:rFonts w:ascii="Calibri" w:hAnsi="Calibri" w:cs="Calibri"/>
          <w:sz w:val="22"/>
          <w:szCs w:val="22"/>
        </w:rPr>
        <w:t>.</w:t>
      </w:r>
    </w:p>
    <w:p w:rsidR="00951F68" w:rsidRDefault="00951F68" w:rsidP="0073196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3196E" w:rsidRPr="0073196E" w:rsidRDefault="0073196E" w:rsidP="0073196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3196E">
        <w:rPr>
          <w:rFonts w:ascii="Calibri" w:hAnsi="Calibri" w:cs="Calibri"/>
          <w:sz w:val="22"/>
          <w:szCs w:val="22"/>
        </w:rPr>
        <w:t>Pour lutter contre cette prévalence, Santé publique France lance chaque année depuis 2016,</w:t>
      </w:r>
      <w:r>
        <w:rPr>
          <w:rFonts w:ascii="Calibri" w:hAnsi="Calibri" w:cs="Calibri"/>
          <w:sz w:val="22"/>
          <w:szCs w:val="22"/>
        </w:rPr>
        <w:t xml:space="preserve"> </w:t>
      </w:r>
      <w:r w:rsidRPr="0073196E">
        <w:rPr>
          <w:rFonts w:ascii="Calibri" w:hAnsi="Calibri" w:cs="Calibri"/>
          <w:sz w:val="22"/>
          <w:szCs w:val="22"/>
        </w:rPr>
        <w:t>l’opération « Moi(s) sans tabac », qui consiste à inciter tous les fumeurs à tenter d’arrêter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73196E">
        <w:rPr>
          <w:rFonts w:ascii="Calibri" w:hAnsi="Calibri" w:cs="Calibri"/>
          <w:sz w:val="22"/>
          <w:szCs w:val="22"/>
        </w:rPr>
        <w:t>fumer sur le mois de novembre. Cette coordination des fumeurs a pour but de provoquer un</w:t>
      </w:r>
      <w:r>
        <w:rPr>
          <w:rFonts w:ascii="Calibri" w:hAnsi="Calibri" w:cs="Calibri"/>
          <w:sz w:val="22"/>
          <w:szCs w:val="22"/>
        </w:rPr>
        <w:t xml:space="preserve"> </w:t>
      </w:r>
      <w:r w:rsidRPr="0073196E">
        <w:rPr>
          <w:rFonts w:ascii="Calibri" w:hAnsi="Calibri" w:cs="Calibri"/>
          <w:sz w:val="22"/>
          <w:szCs w:val="22"/>
        </w:rPr>
        <w:t xml:space="preserve">effet d’émulation, et de permettre la mise en </w:t>
      </w:r>
      <w:r w:rsidR="00A002B5" w:rsidRPr="0073196E">
        <w:rPr>
          <w:rFonts w:ascii="Calibri" w:hAnsi="Calibri" w:cs="Calibri"/>
          <w:sz w:val="22"/>
          <w:szCs w:val="22"/>
        </w:rPr>
        <w:t>œuvre</w:t>
      </w:r>
      <w:r w:rsidRPr="0073196E">
        <w:rPr>
          <w:rFonts w:ascii="Calibri" w:hAnsi="Calibri" w:cs="Calibri"/>
          <w:sz w:val="22"/>
          <w:szCs w:val="22"/>
        </w:rPr>
        <w:t xml:space="preserve"> d’actions d’accompagnement de proximité.</w:t>
      </w:r>
    </w:p>
    <w:p w:rsidR="0073196E" w:rsidRPr="0073196E" w:rsidRDefault="0073196E" w:rsidP="0073196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3196E">
        <w:rPr>
          <w:rFonts w:ascii="Calibri" w:hAnsi="Calibri" w:cs="Calibri"/>
          <w:sz w:val="22"/>
          <w:szCs w:val="22"/>
        </w:rPr>
        <w:t>Concrètement, le mois d’octobre permet de préparer les actions, et sensibiliser les fumeurs via</w:t>
      </w:r>
      <w:r>
        <w:rPr>
          <w:rFonts w:ascii="Calibri" w:hAnsi="Calibri" w:cs="Calibri"/>
          <w:sz w:val="22"/>
          <w:szCs w:val="22"/>
        </w:rPr>
        <w:t xml:space="preserve"> </w:t>
      </w:r>
      <w:r w:rsidRPr="0073196E">
        <w:rPr>
          <w:rFonts w:ascii="Calibri" w:hAnsi="Calibri" w:cs="Calibri"/>
          <w:sz w:val="22"/>
          <w:szCs w:val="22"/>
        </w:rPr>
        <w:t>des actions de communication, tandis que le mois de novembre est centré sur la mise en place</w:t>
      </w:r>
      <w:r>
        <w:rPr>
          <w:rFonts w:ascii="Calibri" w:hAnsi="Calibri" w:cs="Calibri"/>
          <w:sz w:val="22"/>
          <w:szCs w:val="22"/>
        </w:rPr>
        <w:t xml:space="preserve"> </w:t>
      </w:r>
      <w:r w:rsidRPr="0073196E">
        <w:rPr>
          <w:rFonts w:ascii="Calibri" w:hAnsi="Calibri" w:cs="Calibri"/>
          <w:sz w:val="22"/>
          <w:szCs w:val="22"/>
        </w:rPr>
        <w:t>d’aides substantielles pour l’arrêt.</w:t>
      </w:r>
    </w:p>
    <w:p w:rsidR="00951F68" w:rsidRDefault="00951F68" w:rsidP="0073196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3196E" w:rsidRPr="0073196E" w:rsidRDefault="0073196E" w:rsidP="0073196E">
      <w:pPr>
        <w:autoSpaceDE w:val="0"/>
        <w:autoSpaceDN w:val="0"/>
        <w:adjustRightInd w:val="0"/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</w:pPr>
      <w:r w:rsidRPr="0073196E">
        <w:rPr>
          <w:rFonts w:ascii="Calibri" w:hAnsi="Calibri" w:cs="Calibri"/>
          <w:sz w:val="22"/>
          <w:szCs w:val="22"/>
        </w:rPr>
        <w:t>Ce dispositif, piloté par Santé publique France, s’organise en partenariat avec le Ministère de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73196E">
        <w:rPr>
          <w:rFonts w:ascii="Calibri" w:hAnsi="Calibri" w:cs="Calibri"/>
          <w:sz w:val="22"/>
          <w:szCs w:val="22"/>
        </w:rPr>
        <w:t>Santé et l’Assurance Maladie. Santé publique France assure la création d’outils et la mise en</w:t>
      </w:r>
      <w:r>
        <w:rPr>
          <w:rFonts w:ascii="Calibri" w:hAnsi="Calibri" w:cs="Calibri"/>
          <w:sz w:val="22"/>
          <w:szCs w:val="22"/>
        </w:rPr>
        <w:t xml:space="preserve"> </w:t>
      </w:r>
      <w:r w:rsidR="00A002B5" w:rsidRPr="0073196E">
        <w:rPr>
          <w:rFonts w:ascii="Calibri" w:hAnsi="Calibri" w:cs="Calibri"/>
          <w:sz w:val="22"/>
          <w:szCs w:val="22"/>
        </w:rPr>
        <w:t>œuvre</w:t>
      </w:r>
      <w:r w:rsidRPr="0073196E">
        <w:rPr>
          <w:rFonts w:ascii="Calibri" w:hAnsi="Calibri" w:cs="Calibri"/>
          <w:sz w:val="22"/>
          <w:szCs w:val="22"/>
        </w:rPr>
        <w:t xml:space="preserve"> d’actions de communication.</w:t>
      </w:r>
    </w:p>
    <w:p w:rsidR="00951F68" w:rsidRDefault="00951F68" w:rsidP="005B59E6">
      <w:pPr>
        <w:widowControl w:val="0"/>
        <w:kinsoku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</w:pPr>
    </w:p>
    <w:p w:rsidR="001E59A2" w:rsidRPr="005B59E6" w:rsidRDefault="00951F68" w:rsidP="005B59E6">
      <w:pPr>
        <w:widowControl w:val="0"/>
        <w:kinsoku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</w:pPr>
      <w:r w:rsidRPr="00D71333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L</w:t>
      </w:r>
      <w:r w:rsidR="001E59A2" w:rsidRPr="00D71333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es actions éligibles à un financement devront plus particulièrement permettre de contribuer à la réduction des Inégalités Sociales de Santé et cibler des publics prioritaires dans le cadre de la lutte contre le tabagisme.</w:t>
      </w:r>
      <w:r w:rsidR="001E59A2" w:rsidRPr="005B59E6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 xml:space="preserve"> </w: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230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230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79041C">
      <w:pPr>
        <w:widowControl w:val="0"/>
        <w:kinsoku w:val="0"/>
        <w:autoSpaceDE w:val="0"/>
        <w:autoSpaceDN w:val="0"/>
        <w:adjustRightInd w:val="0"/>
        <w:spacing w:line="230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79041C" w:rsidP="00C746BC">
      <w:pPr>
        <w:widowControl w:val="0"/>
        <w:kinsoku w:val="0"/>
        <w:autoSpaceDE w:val="0"/>
        <w:autoSpaceDN w:val="0"/>
        <w:adjustRightInd w:val="0"/>
        <w:spacing w:before="3" w:line="241" w:lineRule="auto"/>
        <w:ind w:left="109" w:right="281"/>
        <w:jc w:val="both"/>
        <w:textAlignment w:val="baseline"/>
        <w:rPr>
          <w:rFonts w:ascii="Calibri" w:eastAsia="Calibri" w:hAnsi="Calibri" w:cs="Calibri"/>
          <w:b/>
          <w:noProof/>
          <w:color w:val="1F497C"/>
          <w:sz w:val="22"/>
          <w:szCs w:val="22"/>
        </w:rPr>
      </w:pPr>
    </w:p>
    <w:p w:rsidR="00A002B5" w:rsidRDefault="00C40A1C" w:rsidP="00A002B5">
      <w:pPr>
        <w:widowControl w:val="0"/>
        <w:kinsoku w:val="0"/>
        <w:autoSpaceDE w:val="0"/>
        <w:autoSpaceDN w:val="0"/>
        <w:adjustRightInd w:val="0"/>
        <w:spacing w:before="2" w:line="239" w:lineRule="auto"/>
        <w:textAlignment w:val="baseline"/>
        <w:rPr>
          <w:rFonts w:ascii="Calibri" w:eastAsia="Calibri" w:hAnsi="Calibri" w:cs="Calibri"/>
          <w:b/>
          <w:noProof/>
          <w:color w:val="005DA9"/>
          <w:sz w:val="22"/>
          <w:szCs w:val="22"/>
        </w:rPr>
      </w:pPr>
      <w:r>
        <w:rPr>
          <w:rFonts w:ascii="Calibri" w:eastAsia="Calibri" w:hAnsi="Calibri" w:cs="Calibri"/>
          <w:b/>
          <w:noProof/>
          <w:color w:val="005DA9"/>
          <w:sz w:val="22"/>
          <w:szCs w:val="22"/>
        </w:rPr>
        <w:lastRenderedPageBreak/>
        <w:t>Modalités de dépôt des dossiers :</w:t>
      </w:r>
    </w:p>
    <w:p w:rsidR="00A002B5" w:rsidRDefault="00A002B5" w:rsidP="00A002B5">
      <w:pPr>
        <w:widowControl w:val="0"/>
        <w:kinsoku w:val="0"/>
        <w:autoSpaceDE w:val="0"/>
        <w:autoSpaceDN w:val="0"/>
        <w:adjustRightInd w:val="0"/>
        <w:spacing w:before="2" w:line="239" w:lineRule="auto"/>
        <w:textAlignment w:val="baseline"/>
        <w:rPr>
          <w:rFonts w:ascii="Calibri" w:eastAsia="Calibri" w:hAnsi="Calibri" w:cs="Calibri"/>
          <w:b/>
          <w:noProof/>
          <w:color w:val="005DA9"/>
          <w:sz w:val="22"/>
          <w:szCs w:val="22"/>
        </w:rPr>
      </w:pPr>
    </w:p>
    <w:p w:rsidR="00C40A1C" w:rsidRPr="00C40A1C" w:rsidRDefault="00C40A1C" w:rsidP="00A002B5">
      <w:pPr>
        <w:widowControl w:val="0"/>
        <w:kinsoku w:val="0"/>
        <w:autoSpaceDE w:val="0"/>
        <w:autoSpaceDN w:val="0"/>
        <w:adjustRightInd w:val="0"/>
        <w:spacing w:before="2" w:line="239" w:lineRule="auto"/>
        <w:textAlignment w:val="baseline"/>
        <w:rPr>
          <w:rFonts w:asciiTheme="minorHAnsi" w:hAnsiTheme="minorHAnsi" w:cstheme="minorHAnsi"/>
        </w:rPr>
      </w:pPr>
      <w:r w:rsidRPr="00C40A1C">
        <w:rPr>
          <w:rFonts w:asciiTheme="minorHAnsi" w:hAnsiTheme="minorHAnsi" w:cstheme="minorHAnsi"/>
        </w:rPr>
        <w:t xml:space="preserve">Les structures souhaitant répondre aux appels à projets sont invitées à déposer leur candidature exclusivement en ligne sur le site </w:t>
      </w:r>
      <w:r>
        <w:rPr>
          <w:rFonts w:asciiTheme="minorHAnsi" w:hAnsiTheme="minorHAnsi" w:cstheme="minorHAnsi"/>
          <w:b/>
        </w:rPr>
        <w:t xml:space="preserve">« mes </w:t>
      </w:r>
      <w:r w:rsidRPr="00C40A1C">
        <w:rPr>
          <w:rFonts w:asciiTheme="minorHAnsi" w:hAnsiTheme="minorHAnsi" w:cstheme="minorHAnsi"/>
          <w:b/>
        </w:rPr>
        <w:t>démarches simplifiées »</w:t>
      </w:r>
    </w:p>
    <w:p w:rsidR="00C40A1C" w:rsidRPr="00C40A1C" w:rsidRDefault="00C40A1C" w:rsidP="00C40A1C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C40A1C">
        <w:rPr>
          <w:rFonts w:asciiTheme="minorHAnsi" w:hAnsiTheme="minorHAnsi" w:cstheme="minorHAnsi"/>
          <w:b/>
          <w:bCs/>
        </w:rPr>
        <w:t xml:space="preserve">Pour le </w:t>
      </w:r>
      <w:r w:rsidR="00AD5873">
        <w:rPr>
          <w:rFonts w:asciiTheme="minorHAnsi" w:hAnsiTheme="minorHAnsi" w:cstheme="minorHAnsi"/>
          <w:b/>
          <w:bCs/>
        </w:rPr>
        <w:t>31/07</w:t>
      </w:r>
      <w:r w:rsidRPr="00C40A1C">
        <w:rPr>
          <w:rFonts w:asciiTheme="minorHAnsi" w:hAnsiTheme="minorHAnsi" w:cstheme="minorHAnsi"/>
          <w:b/>
          <w:bCs/>
        </w:rPr>
        <w:t>/2025</w:t>
      </w:r>
      <w:r w:rsidRPr="00C40A1C">
        <w:rPr>
          <w:rFonts w:asciiTheme="minorHAnsi" w:hAnsiTheme="minorHAnsi" w:cstheme="minorHAnsi"/>
        </w:rPr>
        <w:t xml:space="preserve"> au plus tard, pour les projets déposée dans le cadre de l’AAP prévention.</w:t>
      </w:r>
    </w:p>
    <w:p w:rsidR="0079041C" w:rsidRPr="001E59A2" w:rsidRDefault="0079041C">
      <w:pPr>
        <w:widowControl w:val="0"/>
        <w:kinsoku w:val="0"/>
        <w:autoSpaceDE w:val="0"/>
        <w:autoSpaceDN w:val="0"/>
        <w:adjustRightInd w:val="0"/>
        <w:spacing w:before="1" w:line="245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1E59A2" w:rsidP="001E59A2">
      <w:pPr>
        <w:widowControl w:val="0"/>
        <w:kinsoku w:val="0"/>
        <w:autoSpaceDE w:val="0"/>
        <w:autoSpaceDN w:val="0"/>
        <w:adjustRightInd w:val="0"/>
        <w:spacing w:line="225" w:lineRule="auto"/>
        <w:ind w:left="109"/>
        <w:jc w:val="both"/>
        <w:textAlignment w:val="baseline"/>
        <w:rPr>
          <w:rFonts w:ascii="Arial" w:eastAsia="Arial" w:hAnsi="Arial" w:cs="Arial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</w:t>
      </w:r>
    </w:p>
    <w:p w:rsidR="005B59E6" w:rsidRDefault="005B59E6">
      <w:pPr>
        <w:widowControl w:val="0"/>
        <w:kinsoku w:val="0"/>
        <w:autoSpaceDE w:val="0"/>
        <w:autoSpaceDN w:val="0"/>
        <w:adjustRightInd w:val="0"/>
        <w:spacing w:before="1" w:line="239" w:lineRule="auto"/>
        <w:ind w:left="2528"/>
        <w:textAlignment w:val="baseline"/>
        <w:rPr>
          <w:rFonts w:ascii="Calibri" w:eastAsia="Calibri" w:hAnsi="Calibri" w:cs="Calibri"/>
          <w:b/>
          <w:noProof/>
          <w:color w:val="0000FF"/>
          <w:sz w:val="22"/>
          <w:szCs w:val="22"/>
          <w:u w:val="single" w:color="0000FF"/>
        </w:rPr>
      </w:pPr>
      <w:bookmarkStart w:id="0" w:name="_GoBack"/>
      <w:bookmarkEnd w:id="0"/>
    </w:p>
    <w:p w:rsidR="001E59A2" w:rsidRPr="001E59A2" w:rsidRDefault="001E59A2" w:rsidP="001E59A2">
      <w:pPr>
        <w:widowControl w:val="0"/>
        <w:kinsoku w:val="0"/>
        <w:autoSpaceDE w:val="0"/>
        <w:autoSpaceDN w:val="0"/>
        <w:adjustRightInd w:val="0"/>
        <w:spacing w:before="1" w:line="249" w:lineRule="auto"/>
        <w:ind w:left="109" w:right="205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  <w:r w:rsidRPr="001E59A2">
        <w:rPr>
          <w:rFonts w:ascii="Calibri" w:eastAsia="Calibri" w:hAnsi="Calibri" w:cs="Calibri"/>
          <w:noProof/>
          <w:color w:val="000000"/>
          <w:sz w:val="22"/>
          <w:szCs w:val="22"/>
        </w:rPr>
        <w:t>Pour les centres de santé (CDS) et les maisons de santé pluriprofessionnelles (MSP) :</w:t>
      </w:r>
    </w:p>
    <w:p w:rsidR="001E59A2" w:rsidRPr="001E59A2" w:rsidRDefault="001E59A2" w:rsidP="001E59A2">
      <w:pPr>
        <w:widowControl w:val="0"/>
        <w:kinsoku w:val="0"/>
        <w:autoSpaceDE w:val="0"/>
        <w:autoSpaceDN w:val="0"/>
        <w:adjustRightInd w:val="0"/>
        <w:spacing w:before="1" w:line="249" w:lineRule="auto"/>
        <w:ind w:left="109" w:right="205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</w:p>
    <w:p w:rsidR="001E59A2" w:rsidRPr="001E59A2" w:rsidRDefault="001E59A2" w:rsidP="001E59A2">
      <w:pPr>
        <w:widowControl w:val="0"/>
        <w:kinsoku w:val="0"/>
        <w:autoSpaceDE w:val="0"/>
        <w:autoSpaceDN w:val="0"/>
        <w:adjustRightInd w:val="0"/>
        <w:spacing w:before="1" w:line="249" w:lineRule="auto"/>
        <w:ind w:left="109" w:right="205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  <w:r w:rsidRPr="001E59A2">
        <w:rPr>
          <w:rFonts w:ascii="Calibri" w:eastAsia="Calibri" w:hAnsi="Calibri" w:cs="Calibri"/>
          <w:noProof/>
          <w:color w:val="000000"/>
          <w:sz w:val="22"/>
          <w:szCs w:val="22"/>
        </w:rPr>
        <w:t>Dans le cadre de votre accord conventionnel, le double financement ne sera pas possible sur une mission de santé publique déclarée avec une thématique similaire à votre projet.</w:t>
      </w:r>
    </w:p>
    <w:p w:rsidR="001E59A2" w:rsidRPr="001E59A2" w:rsidRDefault="001E59A2" w:rsidP="001E59A2">
      <w:pPr>
        <w:widowControl w:val="0"/>
        <w:kinsoku w:val="0"/>
        <w:autoSpaceDE w:val="0"/>
        <w:autoSpaceDN w:val="0"/>
        <w:adjustRightInd w:val="0"/>
        <w:spacing w:before="1" w:line="249" w:lineRule="auto"/>
        <w:ind w:left="109" w:right="205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</w:p>
    <w:p w:rsidR="0079041C" w:rsidRPr="005B59E6" w:rsidRDefault="001E59A2" w:rsidP="005B59E6">
      <w:pPr>
        <w:widowControl w:val="0"/>
        <w:kinsoku w:val="0"/>
        <w:autoSpaceDE w:val="0"/>
        <w:autoSpaceDN w:val="0"/>
        <w:adjustRightInd w:val="0"/>
        <w:spacing w:before="1" w:line="249" w:lineRule="auto"/>
        <w:ind w:left="109" w:right="205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  <w:r w:rsidRPr="001E59A2">
        <w:rPr>
          <w:rFonts w:ascii="Calibri" w:eastAsia="Calibri" w:hAnsi="Calibri" w:cs="Calibri"/>
          <w:noProof/>
          <w:color w:val="000000"/>
          <w:sz w:val="22"/>
          <w:szCs w:val="22"/>
        </w:rPr>
        <w:t>Le public visé par le projet doit aller au-delà de la patientèle de la MSP ou du CDS.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</w:t>
      </w:r>
    </w:p>
    <w:sectPr w:rsidR="0079041C" w:rsidRPr="005B59E6">
      <w:pgSz w:w="11900" w:h="16840"/>
      <w:pgMar w:top="1431" w:right="917" w:bottom="1432" w:left="1071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66882"/>
    <w:multiLevelType w:val="singleLevel"/>
    <w:tmpl w:val="22101CC4"/>
    <w:lvl w:ilvl="0">
      <w:start w:val="1"/>
      <w:numFmt w:val="bullet"/>
      <w:lvlText w:val="•"/>
      <w:lvlJc w:val="left"/>
      <w:pPr>
        <w:ind w:left="829" w:hanging="360"/>
      </w:pPr>
      <w:rPr>
        <w:rFonts w:ascii="Arial" w:eastAsia="Arial" w:hAnsi="Arial"/>
        <w:b w:val="0"/>
        <w:i w:val="0"/>
        <w:color w:val="000000"/>
        <w:sz w:val="22"/>
        <w:szCs w:val="22"/>
      </w:rPr>
    </w:lvl>
  </w:abstractNum>
  <w:abstractNum w:abstractNumId="1" w15:restartNumberingAfterBreak="0">
    <w:nsid w:val="3A564676"/>
    <w:multiLevelType w:val="hybridMultilevel"/>
    <w:tmpl w:val="B9966824"/>
    <w:lvl w:ilvl="0" w:tplc="040C000F">
      <w:start w:val="1"/>
      <w:numFmt w:val="decimal"/>
      <w:lvlText w:val="%1."/>
      <w:lvlJc w:val="left"/>
      <w:pPr>
        <w:ind w:left="829" w:hanging="360"/>
      </w:pPr>
    </w:lvl>
    <w:lvl w:ilvl="1" w:tplc="040C0019" w:tentative="1">
      <w:start w:val="1"/>
      <w:numFmt w:val="lowerLetter"/>
      <w:lvlText w:val="%2."/>
      <w:lvlJc w:val="left"/>
      <w:pPr>
        <w:ind w:left="1549" w:hanging="360"/>
      </w:pPr>
    </w:lvl>
    <w:lvl w:ilvl="2" w:tplc="040C001B" w:tentative="1">
      <w:start w:val="1"/>
      <w:numFmt w:val="lowerRoman"/>
      <w:lvlText w:val="%3."/>
      <w:lvlJc w:val="right"/>
      <w:pPr>
        <w:ind w:left="2269" w:hanging="180"/>
      </w:pPr>
    </w:lvl>
    <w:lvl w:ilvl="3" w:tplc="040C000F" w:tentative="1">
      <w:start w:val="1"/>
      <w:numFmt w:val="decimal"/>
      <w:lvlText w:val="%4."/>
      <w:lvlJc w:val="left"/>
      <w:pPr>
        <w:ind w:left="2989" w:hanging="360"/>
      </w:pPr>
    </w:lvl>
    <w:lvl w:ilvl="4" w:tplc="040C0019" w:tentative="1">
      <w:start w:val="1"/>
      <w:numFmt w:val="lowerLetter"/>
      <w:lvlText w:val="%5."/>
      <w:lvlJc w:val="left"/>
      <w:pPr>
        <w:ind w:left="3709" w:hanging="360"/>
      </w:pPr>
    </w:lvl>
    <w:lvl w:ilvl="5" w:tplc="040C001B" w:tentative="1">
      <w:start w:val="1"/>
      <w:numFmt w:val="lowerRoman"/>
      <w:lvlText w:val="%6."/>
      <w:lvlJc w:val="right"/>
      <w:pPr>
        <w:ind w:left="4429" w:hanging="180"/>
      </w:pPr>
    </w:lvl>
    <w:lvl w:ilvl="6" w:tplc="040C000F" w:tentative="1">
      <w:start w:val="1"/>
      <w:numFmt w:val="decimal"/>
      <w:lvlText w:val="%7."/>
      <w:lvlJc w:val="left"/>
      <w:pPr>
        <w:ind w:left="5149" w:hanging="360"/>
      </w:pPr>
    </w:lvl>
    <w:lvl w:ilvl="7" w:tplc="040C0019" w:tentative="1">
      <w:start w:val="1"/>
      <w:numFmt w:val="lowerLetter"/>
      <w:lvlText w:val="%8."/>
      <w:lvlJc w:val="left"/>
      <w:pPr>
        <w:ind w:left="5869" w:hanging="360"/>
      </w:pPr>
    </w:lvl>
    <w:lvl w:ilvl="8" w:tplc="040C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" w15:restartNumberingAfterBreak="0">
    <w:nsid w:val="494C2E6A"/>
    <w:multiLevelType w:val="singleLevel"/>
    <w:tmpl w:val="8594175C"/>
    <w:lvl w:ilvl="0">
      <w:start w:val="1"/>
      <w:numFmt w:val="bullet"/>
      <w:lvlText w:val="•"/>
      <w:lvlJc w:val="left"/>
      <w:pPr>
        <w:ind w:left="829" w:hanging="360"/>
      </w:pPr>
      <w:rPr>
        <w:rFonts w:ascii="Arial" w:eastAsia="Arial" w:hAnsi="Arial"/>
        <w:b w:val="0"/>
        <w:i w:val="0"/>
        <w:color w:val="000000"/>
        <w:sz w:val="22"/>
        <w:szCs w:val="22"/>
      </w:rPr>
    </w:lvl>
  </w:abstractNum>
  <w:abstractNum w:abstractNumId="3" w15:restartNumberingAfterBreak="0">
    <w:nsid w:val="59B5491E"/>
    <w:multiLevelType w:val="hybridMultilevel"/>
    <w:tmpl w:val="72FCCC62"/>
    <w:lvl w:ilvl="0" w:tplc="040C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549" w:hanging="360"/>
      </w:pPr>
    </w:lvl>
    <w:lvl w:ilvl="2" w:tplc="040C001B" w:tentative="1">
      <w:start w:val="1"/>
      <w:numFmt w:val="lowerRoman"/>
      <w:lvlText w:val="%3."/>
      <w:lvlJc w:val="right"/>
      <w:pPr>
        <w:ind w:left="2269" w:hanging="180"/>
      </w:pPr>
    </w:lvl>
    <w:lvl w:ilvl="3" w:tplc="040C000F" w:tentative="1">
      <w:start w:val="1"/>
      <w:numFmt w:val="decimal"/>
      <w:lvlText w:val="%4."/>
      <w:lvlJc w:val="left"/>
      <w:pPr>
        <w:ind w:left="2989" w:hanging="360"/>
      </w:pPr>
    </w:lvl>
    <w:lvl w:ilvl="4" w:tplc="040C0019" w:tentative="1">
      <w:start w:val="1"/>
      <w:numFmt w:val="lowerLetter"/>
      <w:lvlText w:val="%5."/>
      <w:lvlJc w:val="left"/>
      <w:pPr>
        <w:ind w:left="3709" w:hanging="360"/>
      </w:pPr>
    </w:lvl>
    <w:lvl w:ilvl="5" w:tplc="040C001B" w:tentative="1">
      <w:start w:val="1"/>
      <w:numFmt w:val="lowerRoman"/>
      <w:lvlText w:val="%6."/>
      <w:lvlJc w:val="right"/>
      <w:pPr>
        <w:ind w:left="4429" w:hanging="180"/>
      </w:pPr>
    </w:lvl>
    <w:lvl w:ilvl="6" w:tplc="040C000F" w:tentative="1">
      <w:start w:val="1"/>
      <w:numFmt w:val="decimal"/>
      <w:lvlText w:val="%7."/>
      <w:lvlJc w:val="left"/>
      <w:pPr>
        <w:ind w:left="5149" w:hanging="360"/>
      </w:pPr>
    </w:lvl>
    <w:lvl w:ilvl="7" w:tplc="040C0019" w:tentative="1">
      <w:start w:val="1"/>
      <w:numFmt w:val="lowerLetter"/>
      <w:lvlText w:val="%8."/>
      <w:lvlJc w:val="left"/>
      <w:pPr>
        <w:ind w:left="5869" w:hanging="360"/>
      </w:pPr>
    </w:lvl>
    <w:lvl w:ilvl="8" w:tplc="040C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4" w15:restartNumberingAfterBreak="0">
    <w:nsid w:val="7B4A2ABA"/>
    <w:multiLevelType w:val="hybridMultilevel"/>
    <w:tmpl w:val="D5F82110"/>
    <w:lvl w:ilvl="0" w:tplc="040C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7D73707E"/>
    <w:multiLevelType w:val="singleLevel"/>
    <w:tmpl w:val="D720A522"/>
    <w:lvl w:ilvl="0">
      <w:start w:val="1"/>
      <w:numFmt w:val="bullet"/>
      <w:lvlText w:val="•"/>
      <w:lvlJc w:val="left"/>
      <w:pPr>
        <w:ind w:left="829" w:hanging="360"/>
      </w:pPr>
      <w:rPr>
        <w:rFonts w:ascii="Arial" w:eastAsia="Arial" w:hAnsi="Arial"/>
        <w:b w:val="0"/>
        <w:i w:val="0"/>
        <w:color w:val="000000"/>
        <w:sz w:val="22"/>
        <w:szCs w:val="22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1C"/>
    <w:rsid w:val="00057696"/>
    <w:rsid w:val="00097733"/>
    <w:rsid w:val="000C1849"/>
    <w:rsid w:val="00103FE9"/>
    <w:rsid w:val="001E59A2"/>
    <w:rsid w:val="004656D0"/>
    <w:rsid w:val="00493BE6"/>
    <w:rsid w:val="00523BBB"/>
    <w:rsid w:val="00544823"/>
    <w:rsid w:val="005B59E6"/>
    <w:rsid w:val="005B7E31"/>
    <w:rsid w:val="006922E8"/>
    <w:rsid w:val="00697528"/>
    <w:rsid w:val="0073196E"/>
    <w:rsid w:val="0079041C"/>
    <w:rsid w:val="007A42AC"/>
    <w:rsid w:val="00833D92"/>
    <w:rsid w:val="008B1E05"/>
    <w:rsid w:val="0090416C"/>
    <w:rsid w:val="00951F68"/>
    <w:rsid w:val="00A002B5"/>
    <w:rsid w:val="00A9289A"/>
    <w:rsid w:val="00AD5873"/>
    <w:rsid w:val="00C40A1C"/>
    <w:rsid w:val="00C53B2A"/>
    <w:rsid w:val="00C71089"/>
    <w:rsid w:val="00C746BC"/>
    <w:rsid w:val="00C82CD7"/>
    <w:rsid w:val="00C96318"/>
    <w:rsid w:val="00D71333"/>
    <w:rsid w:val="00D8197E"/>
    <w:rsid w:val="00FD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32EC"/>
  <w15:docId w15:val="{A64FF3D9-A90D-4259-A609-0CD39868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E59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1849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1E59A2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E59A2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1E59A2"/>
    <w:rPr>
      <w:b/>
      <w:bCs/>
    </w:rPr>
  </w:style>
  <w:style w:type="character" w:styleId="Lienhypertexte">
    <w:name w:val="Hyperlink"/>
    <w:basedOn w:val="Policepardfaut"/>
    <w:uiPriority w:val="99"/>
    <w:unhideWhenUsed/>
    <w:rsid w:val="001E5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bin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BIEHLER BENOIT (CPAM DOUBS)</dc:creator>
  <cp:lastModifiedBy>TALARN JULIE (CPAM DOUBS)</cp:lastModifiedBy>
  <cp:revision>12</cp:revision>
  <dcterms:created xsi:type="dcterms:W3CDTF">2024-03-08T11:08:00Z</dcterms:created>
  <dcterms:modified xsi:type="dcterms:W3CDTF">2025-07-23T07:44:00Z</dcterms:modified>
</cp:coreProperties>
</file>